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F1" w:rsidRDefault="00C25EF1" w:rsidP="00C25EF1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C25EF1" w:rsidRDefault="00C25EF1" w:rsidP="00C25EF1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0133300001712000821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t xml:space="preserve">Оказание услуг по ремонту автомобиля Тойота </w:t>
            </w:r>
            <w:proofErr w:type="spellStart"/>
            <w:r>
              <w:t>Кэмри</w:t>
            </w:r>
            <w:bookmarkEnd w:id="0"/>
            <w:proofErr w:type="spellEnd"/>
            <w:r>
              <w:t xml:space="preserve">.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C25EF1" w:rsidRDefault="00C25EF1" w:rsidP="00C25EF1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C25EF1" w:rsidRDefault="00C25EF1" w:rsidP="00C25EF1">
      <w:pPr>
        <w:pStyle w:val="3"/>
      </w:pPr>
      <w:r>
        <w:t>Контактная информация</w:t>
      </w:r>
    </w:p>
    <w:p w:rsidR="00C25EF1" w:rsidRDefault="00C25EF1" w:rsidP="00C25EF1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</w:t>
            </w:r>
            <w:r>
              <w:lastRenderedPageBreak/>
              <w:t xml:space="preserve">Революции, 6, 406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n.sapozhnikov@ivgoradm.ru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</w:p>
        </w:tc>
      </w:tr>
    </w:tbl>
    <w:p w:rsidR="00C25EF1" w:rsidRDefault="00C25EF1" w:rsidP="00C25EF1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Оказание услуг по ремонту автомобиля Тойота </w:t>
            </w:r>
            <w:proofErr w:type="spellStart"/>
            <w:r>
              <w:t>Кэмри</w:t>
            </w:r>
            <w:proofErr w:type="spellEnd"/>
            <w:r>
              <w:t xml:space="preserve">.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200 000,00 Российский рубль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>5020000 Услуги по техническому обслуживанию и ремонту автомобилей</w:t>
            </w:r>
          </w:p>
        </w:tc>
      </w:tr>
    </w:tbl>
    <w:p w:rsidR="00C25EF1" w:rsidRDefault="00C25EF1" w:rsidP="00C25EF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проспект Фридриха Энгельса, 1, оф.317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проспект Фридриха Энгельса, 1, оф.317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200 000,00 Российский рубль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>
                    <w:t xml:space="preserve">По адресу Исполнителя.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в течение 14 дней с момента заключения контракта.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10 000,00 Российский рубль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60 000,00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организацией, договора поручительства или передачи заказчику в залог денежных средств, в том числе в форме вклада (депозита). Способ обеспечения исполнения контракта определяется таким участником открытого аукциона в электронной форме самостоятельно. </w:t>
                  </w:r>
                </w:p>
              </w:tc>
            </w:tr>
            <w:tr w:rsidR="00C25E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EF1" w:rsidRDefault="00C25E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C25EF1" w:rsidRDefault="00C25EF1">
            <w:pPr>
              <w:jc w:val="both"/>
              <w:rPr>
                <w:sz w:val="24"/>
                <w:szCs w:val="24"/>
              </w:rPr>
            </w:pPr>
          </w:p>
        </w:tc>
      </w:tr>
    </w:tbl>
    <w:p w:rsidR="00C25EF1" w:rsidRDefault="00C25EF1" w:rsidP="00C25EF1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C25EF1" w:rsidRDefault="00C25EF1" w:rsidP="00C25EF1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09.07.2012 09:00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10.07.2012 </w:t>
            </w:r>
          </w:p>
        </w:tc>
      </w:tr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13.07.2012 </w:t>
            </w:r>
          </w:p>
        </w:tc>
      </w:tr>
    </w:tbl>
    <w:p w:rsidR="00C25EF1" w:rsidRDefault="00C25EF1" w:rsidP="00C25EF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25EF1" w:rsidTr="00C25E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C25EF1" w:rsidRDefault="00C25EF1">
            <w:pPr>
              <w:jc w:val="both"/>
              <w:rPr>
                <w:sz w:val="24"/>
                <w:szCs w:val="24"/>
              </w:rPr>
            </w:pPr>
            <w:r>
              <w:t xml:space="preserve">29.06.2012 </w:t>
            </w:r>
          </w:p>
        </w:tc>
      </w:tr>
    </w:tbl>
    <w:p w:rsidR="007818E2" w:rsidRPr="00C25EF1" w:rsidRDefault="00C25EF1" w:rsidP="00C25EF1"/>
    <w:sectPr w:rsidR="007818E2" w:rsidRPr="00C2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12"/>
    <w:rsid w:val="00225012"/>
    <w:rsid w:val="00342FE8"/>
    <w:rsid w:val="00597E51"/>
    <w:rsid w:val="00C25EF1"/>
    <w:rsid w:val="00D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6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6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6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6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2012-07-12T07:03:00Z</dcterms:created>
  <dcterms:modified xsi:type="dcterms:W3CDTF">2012-07-12T07:07:00Z</dcterms:modified>
</cp:coreProperties>
</file>