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4F1EA8" w:rsidRDefault="004F1EA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4F1EA8">
              <w:rPr>
                <w:rFonts w:eastAsia="Times New Roman"/>
                <w:bCs/>
                <w:sz w:val="28"/>
                <w:szCs w:val="28"/>
              </w:rPr>
              <w:t>Ивановский городской комитет по управлению имуществом</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4F1EA8">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Default="00FC176D" w:rsidP="00DA406B">
      <w:pPr>
        <w:spacing w:after="0"/>
        <w:ind w:left="4253" w:hanging="4253"/>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4F1EA8" w:rsidRPr="004F1EA8">
        <w:rPr>
          <w:rFonts w:eastAsia="Times New Roman"/>
          <w:sz w:val="28"/>
          <w:szCs w:val="28"/>
        </w:rPr>
        <w:t>Оказание услуг по лицензионному программному обеспечению</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4F1EA8"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4F1EA8"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4F1EA8" w:rsidRDefault="006C0962" w:rsidP="007A75E9">
            <w:pPr>
              <w:keepNext/>
              <w:keepLines/>
              <w:suppressLineNumbers/>
              <w:tabs>
                <w:tab w:val="right" w:leader="dot" w:pos="8780"/>
              </w:tabs>
              <w:spacing w:before="100" w:after="100" w:line="240" w:lineRule="auto"/>
              <w:jc w:val="both"/>
              <w:rPr>
                <w:rFonts w:eastAsia="Times New Roman" w:cs="Times New Roman"/>
                <w:color w:val="000000"/>
                <w:highlight w:val="yellow"/>
                <w:lang w:val="en-US"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4F1EA8" w:rsidRDefault="006C0962" w:rsidP="007A75E9">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4F1EA8" w:rsidRDefault="006C0962" w:rsidP="007A75E9">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4F1EA8" w:rsidRDefault="006C0962" w:rsidP="007A75E9">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0567EB"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004212FF" w:rsidRPr="00D537C7">
        <w:rPr>
          <w:rStyle w:val="affe"/>
          <w:rFonts w:eastAsia="Times New Roman" w:cs="Times New Roman"/>
          <w:bCs/>
          <w:color w:val="0D0D0D"/>
          <w:lang w:eastAsia="ru-RU" w:bidi="ar-SA"/>
        </w:rPr>
        <w:footnoteReference w:customMarkFollows="1" w:id="1"/>
        <w:sym w:font="Symbol" w:char="F02A"/>
      </w:r>
      <w:r w:rsidR="000567EB" w:rsidRPr="00193A40">
        <w:rPr>
          <w:rFonts w:eastAsia="Times New Roman" w:cs="Times New Roman"/>
          <w:b/>
          <w:bCs/>
          <w:color w:val="0D0D0D"/>
          <w:lang w:eastAsia="ru-RU" w:bidi="ar-SA"/>
        </w:rPr>
        <w:t xml:space="preserve"> </w:t>
      </w:r>
      <w:r w:rsidR="000567EB"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0567EB" w:rsidRPr="00193A40" w:rsidRDefault="000567EB"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0567EB" w:rsidRPr="00193A40" w:rsidRDefault="000567EB"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0567EB" w:rsidRPr="00193A40" w:rsidRDefault="000567EB"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567EB" w:rsidRPr="00193A40" w:rsidRDefault="000567EB"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212FF" w:rsidRDefault="004212FF"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w:t>
      </w:r>
      <w:r w:rsidRPr="00D14D58">
        <w:rPr>
          <w:rFonts w:eastAsia="Times New Roman" w:cs="Times New Roman"/>
          <w:color w:val="0D0D0D"/>
          <w:lang w:eastAsia="ru-RU" w:bidi="ar-SA"/>
        </w:rPr>
        <w:t xml:space="preserve"> </w:t>
      </w:r>
      <w:r>
        <w:rPr>
          <w:rFonts w:eastAsia="Times New Roman" w:cs="Times New Roman"/>
          <w:color w:val="0D0D0D"/>
          <w:lang w:eastAsia="ru-RU" w:bidi="ar-SA"/>
        </w:rPr>
        <w:t>«Проект</w:t>
      </w:r>
      <w:r w:rsidRPr="00193A40">
        <w:rPr>
          <w:rFonts w:eastAsia="Times New Roman" w:cs="Times New Roman"/>
          <w:color w:val="0D0D0D"/>
          <w:lang w:eastAsia="ru-RU" w:bidi="ar-SA"/>
        </w:rPr>
        <w:t xml:space="preserve"> контракта</w:t>
      </w:r>
      <w:r>
        <w:rPr>
          <w:rFonts w:eastAsia="Times New Roman" w:cs="Times New Roman"/>
          <w:color w:val="0D0D0D"/>
          <w:lang w:eastAsia="ru-RU" w:bidi="ar-SA"/>
        </w:rPr>
        <w:t>»,</w:t>
      </w:r>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части </w:t>
      </w:r>
      <w:r>
        <w:rPr>
          <w:rFonts w:eastAsia="Times New Roman" w:cs="Times New Roman"/>
          <w:color w:val="0D0D0D"/>
          <w:lang w:val="en-US" w:eastAsia="ru-RU" w:bidi="ar-SA"/>
        </w:rPr>
        <w:t>III</w:t>
      </w:r>
      <w:r w:rsidRPr="00D14D58">
        <w:rPr>
          <w:rFonts w:eastAsia="Times New Roman" w:cs="Times New Roman"/>
          <w:color w:val="0D0D0D"/>
          <w:lang w:eastAsia="ru-RU" w:bidi="ar-SA"/>
        </w:rPr>
        <w:t xml:space="preserve"> </w:t>
      </w:r>
      <w:r>
        <w:rPr>
          <w:rFonts w:eastAsia="Times New Roman" w:cs="Times New Roman"/>
          <w:color w:val="0D0D0D"/>
          <w:lang w:eastAsia="ru-RU" w:bidi="ar-SA"/>
        </w:rPr>
        <w:t>«</w:t>
      </w:r>
      <w:r w:rsidRPr="00D14D58">
        <w:rPr>
          <w:rFonts w:eastAsia="Times New Roman" w:cs="Times New Roman"/>
          <w:color w:val="0D0D0D"/>
          <w:lang w:eastAsia="ru-RU" w:bidi="ar-SA"/>
        </w:rPr>
        <w:t>Описание объекта закупки» документации</w:t>
      </w:r>
      <w:r w:rsidRPr="00193A40">
        <w:rPr>
          <w:rFonts w:eastAsia="Times New Roman" w:cs="Times New Roman"/>
          <w:color w:val="0D0D0D"/>
          <w:lang w:eastAsia="ru-RU" w:bidi="ar-SA"/>
        </w:rPr>
        <w:t xml:space="preserve"> об электронном аукционе. </w:t>
      </w:r>
      <w:proofErr w:type="gramEnd"/>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00D537C7" w:rsidRPr="00D537C7">
        <w:rPr>
          <w:rStyle w:val="affe"/>
          <w:rFonts w:eastAsia="Times New Roman" w:cs="Times New Roman"/>
          <w:color w:val="0D0D0D"/>
          <w:lang w:eastAsia="ru-RU" w:bidi="ar-SA"/>
        </w:rPr>
        <w:footnoteReference w:customMarkFollows="1" w:id="2"/>
        <w:sym w:font="Symbol" w:char="F02A"/>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0567EB" w:rsidRPr="00193A40" w:rsidRDefault="000567EB"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Pr>
          <w:rFonts w:eastAsia="Times New Roman" w:cs="Times New Roman"/>
          <w:color w:val="0D0D0D"/>
          <w:lang w:eastAsia="ru-RU" w:bidi="ar-SA"/>
        </w:rPr>
        <w:t xml:space="preserve"> </w:t>
      </w:r>
      <w:r w:rsidRPr="004F1EA8">
        <w:rPr>
          <w:rFonts w:eastAsia="Times New Roman" w:cs="Times New Roman"/>
          <w:color w:val="0D0D0D"/>
          <w:lang w:eastAsia="ru-RU" w:bidi="ar-SA"/>
        </w:rPr>
        <w:t>(при наличии таких требований), или</w:t>
      </w:r>
      <w:r w:rsidRPr="00193A40">
        <w:rPr>
          <w:rFonts w:eastAsia="Times New Roman" w:cs="Times New Roman"/>
          <w:color w:val="0D0D0D"/>
          <w:lang w:eastAsia="ru-RU" w:bidi="ar-SA"/>
        </w:rPr>
        <w:t xml:space="preserve">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0567EB" w:rsidRPr="00193A40" w:rsidRDefault="000567EB"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0567EB" w:rsidRPr="00193A40" w:rsidRDefault="000567EB"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0567EB" w:rsidRPr="00193A40" w:rsidRDefault="000567EB"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0567EB" w:rsidRPr="00193A40" w:rsidRDefault="000567EB"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0567EB" w:rsidRPr="00193A40" w:rsidRDefault="000567EB"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0567EB" w:rsidRPr="00D35FB0" w:rsidRDefault="000567EB" w:rsidP="00D35FB0">
      <w:pPr>
        <w:spacing w:after="0" w:line="240" w:lineRule="auto"/>
        <w:jc w:val="both"/>
        <w:rPr>
          <w:b/>
        </w:rPr>
      </w:pPr>
      <w:r w:rsidRPr="00D35FB0">
        <w:rPr>
          <w:b/>
        </w:rPr>
        <w:t>2.4. Отмена проведения электронного аукциона.</w:t>
      </w:r>
    </w:p>
    <w:p w:rsidR="000567EB" w:rsidRPr="00D35FB0" w:rsidRDefault="000567EB"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0567EB" w:rsidRPr="00D35FB0" w:rsidRDefault="000567EB"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0567EB" w:rsidRPr="00D35FB0" w:rsidRDefault="000567EB"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0567EB" w:rsidRPr="00D35FB0" w:rsidRDefault="000567EB" w:rsidP="00D35FB0">
      <w:pPr>
        <w:spacing w:after="0" w:line="240" w:lineRule="auto"/>
      </w:pPr>
    </w:p>
    <w:p w:rsidR="000567EB" w:rsidRPr="00D35FB0" w:rsidRDefault="000567EB" w:rsidP="00D35FB0">
      <w:pPr>
        <w:spacing w:after="0" w:line="240" w:lineRule="auto"/>
        <w:jc w:val="center"/>
        <w:rPr>
          <w:b/>
        </w:rPr>
      </w:pPr>
      <w:r w:rsidRPr="00D35FB0">
        <w:rPr>
          <w:b/>
        </w:rPr>
        <w:t>3. ПОДГОТОВКА ЗАЯВКИ НА УЧАСТИЕ В ЭЛЕКТРОННОМ АУКЦИОНЕ</w:t>
      </w:r>
    </w:p>
    <w:p w:rsidR="000567EB" w:rsidRPr="00D35FB0" w:rsidRDefault="000567EB" w:rsidP="00D35FB0">
      <w:pPr>
        <w:spacing w:after="0" w:line="240" w:lineRule="auto"/>
        <w:jc w:val="center"/>
        <w:rPr>
          <w:b/>
        </w:rPr>
      </w:pPr>
      <w:r w:rsidRPr="00D35FB0">
        <w:rPr>
          <w:b/>
        </w:rPr>
        <w:t>(инструкция по заполнению заявки)</w:t>
      </w:r>
    </w:p>
    <w:p w:rsidR="000567EB" w:rsidRPr="00D35FB0" w:rsidRDefault="000567EB" w:rsidP="00D35FB0">
      <w:pPr>
        <w:spacing w:after="0" w:line="240" w:lineRule="auto"/>
        <w:jc w:val="both"/>
        <w:rPr>
          <w:sz w:val="12"/>
          <w:szCs w:val="12"/>
        </w:rPr>
      </w:pPr>
    </w:p>
    <w:p w:rsidR="000567EB" w:rsidRPr="00D35FB0" w:rsidRDefault="000567EB"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0567EB" w:rsidRPr="00D35FB0" w:rsidRDefault="000567EB"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w:t>
      </w:r>
      <w:r w:rsidRPr="00D35FB0">
        <w:lastRenderedPageBreak/>
        <w:t>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0567EB" w:rsidRPr="00D35FB0" w:rsidRDefault="000567EB"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567EB" w:rsidRPr="00D35FB0" w:rsidRDefault="000567EB"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0567EB" w:rsidRPr="00D35FB0" w:rsidRDefault="000567EB"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0567EB" w:rsidRPr="00D35FB0" w:rsidRDefault="000567EB" w:rsidP="00D35FB0">
      <w:pPr>
        <w:spacing w:after="0" w:line="240" w:lineRule="auto"/>
        <w:jc w:val="both"/>
      </w:pPr>
      <w:r w:rsidRPr="00D35FB0">
        <w:t>3.2.1. Заявка на участие в электронном аукционе состоит из двух частей.</w:t>
      </w:r>
    </w:p>
    <w:p w:rsidR="000567EB" w:rsidRPr="00D35FB0" w:rsidRDefault="000567EB" w:rsidP="00D35FB0">
      <w:pPr>
        <w:spacing w:after="0" w:line="240" w:lineRule="auto"/>
        <w:jc w:val="both"/>
      </w:pPr>
      <w:r w:rsidRPr="00D35FB0">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3748C3">
        <w:rPr>
          <w:b/>
        </w:rPr>
        <w:t>Информационной карте электронного аукциона</w:t>
      </w:r>
      <w:r w:rsidRPr="00D35FB0">
        <w:t>:</w:t>
      </w:r>
    </w:p>
    <w:p w:rsidR="000567EB" w:rsidRPr="00D35FB0" w:rsidRDefault="000567EB" w:rsidP="00D35FB0">
      <w:pPr>
        <w:spacing w:after="0" w:line="240" w:lineRule="auto"/>
        <w:jc w:val="both"/>
      </w:pPr>
      <w:r w:rsidRPr="00D35FB0">
        <w:t>3.2.2.1 при заключении контракта на поставку товара:</w:t>
      </w:r>
    </w:p>
    <w:p w:rsidR="000567EB" w:rsidRPr="00D35FB0" w:rsidRDefault="000567E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567EB" w:rsidRPr="00D35FB0" w:rsidRDefault="000567E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0567EB" w:rsidRPr="00D35FB0" w:rsidRDefault="000567EB"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567EB" w:rsidRPr="00D35FB0" w:rsidRDefault="000567EB"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0567EB" w:rsidRPr="00D35FB0" w:rsidRDefault="000567EB" w:rsidP="00D35FB0">
      <w:pPr>
        <w:spacing w:after="0" w:line="240" w:lineRule="auto"/>
        <w:jc w:val="both"/>
      </w:pPr>
      <w:r w:rsidRPr="00D35FB0">
        <w:t xml:space="preserve">а) согласие, предусмотренное </w:t>
      </w:r>
      <w:r w:rsidRPr="003748C3">
        <w:t>под</w:t>
      </w:r>
      <w:hyperlink w:anchor="Par4" w:history="1">
        <w:r w:rsidRPr="003748C3">
          <w:rPr>
            <w:rStyle w:val="afc"/>
            <w:color w:val="auto"/>
            <w:u w:val="none"/>
          </w:rPr>
          <w:t>пунктом 3.2.2.2</w:t>
        </w:r>
      </w:hyperlink>
      <w:r w:rsidRPr="003748C3">
        <w:t xml:space="preserve"> </w:t>
      </w:r>
      <w:r w:rsidRPr="00D35FB0">
        <w:t xml:space="preserve">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3748C3">
          <w:rPr>
            <w:rStyle w:val="afc"/>
            <w:color w:val="auto"/>
            <w:u w:val="none"/>
          </w:rPr>
          <w:t>пунктом</w:t>
        </w:r>
        <w:proofErr w:type="gramEnd"/>
        <w:r w:rsidRPr="003748C3">
          <w:rPr>
            <w:rStyle w:val="afc"/>
            <w:color w:val="auto"/>
            <w:u w:val="none"/>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w:t>
      </w:r>
      <w:r w:rsidRPr="00D35FB0">
        <w:lastRenderedPageBreak/>
        <w:t>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Default="000567EB" w:rsidP="00D35FB0">
      <w:pPr>
        <w:spacing w:after="0" w:line="240" w:lineRule="auto"/>
        <w:jc w:val="both"/>
      </w:pPr>
      <w:r w:rsidRPr="00D35FB0">
        <w:t>б) согласие, предусмотренное по</w:t>
      </w:r>
      <w:r w:rsidRPr="00F93F9A">
        <w:t>д</w:t>
      </w:r>
      <w:hyperlink w:anchor="Par4" w:history="1">
        <w:r w:rsidRPr="00F93F9A">
          <w:rPr>
            <w:rStyle w:val="afc"/>
            <w:color w:val="auto"/>
            <w:u w:val="none"/>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0567EB" w:rsidRPr="00193A40" w:rsidRDefault="000567EB"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0567EB"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567EB" w:rsidRPr="00193A40" w:rsidRDefault="000567EB"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w:t>
      </w:r>
      <w:r w:rsidRPr="00BC2AC4">
        <w:rPr>
          <w:rFonts w:eastAsia="Times New Roman" w:cs="Times New Roman"/>
          <w:lang w:eastAsia="ru-RU" w:bidi="ar-SA"/>
        </w:rPr>
        <w:t xml:space="preserve">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BC2AC4">
          <w:rPr>
            <w:rFonts w:eastAsia="Times New Roman" w:cs="Times New Roman"/>
            <w:u w:val="single"/>
            <w:lang w:eastAsia="ru-RU" w:bidi="ar-SA"/>
          </w:rPr>
          <w:t>частью 1 статьи 37</w:t>
        </w:r>
      </w:hyperlink>
      <w:r w:rsidRPr="00BC2AC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BC2AC4">
          <w:rPr>
            <w:rFonts w:eastAsia="Times New Roman" w:cs="Times New Roman"/>
            <w:u w:val="single"/>
            <w:lang w:eastAsia="ru-RU" w:bidi="ar-SA"/>
          </w:rPr>
          <w:t>частью 2 статьи 37</w:t>
        </w:r>
      </w:hyperlink>
      <w:r w:rsidRPr="00BC2AC4">
        <w:rPr>
          <w:rFonts w:eastAsia="Times New Roman" w:cs="Times New Roman"/>
          <w:lang w:eastAsia="ru-RU" w:bidi="ar-SA"/>
        </w:rPr>
        <w:t xml:space="preserve"> Закона № 44-ФЗ</w:t>
      </w:r>
      <w:r w:rsidRPr="00BC2AC4">
        <w:rPr>
          <w:rFonts w:eastAsia="Times New Roman" w:cs="Times New Roman"/>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0567EB" w:rsidRPr="00193A40" w:rsidRDefault="000567EB"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0567EB" w:rsidRPr="00193A40" w:rsidRDefault="000567EB"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567EB" w:rsidRPr="00193A40" w:rsidRDefault="000567EB"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0567EB" w:rsidRPr="00193A40" w:rsidRDefault="000567EB"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0567EB" w:rsidRPr="00193A40" w:rsidRDefault="000567EB"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0567EB" w:rsidRPr="00193A40" w:rsidRDefault="000567E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0567EB" w:rsidRDefault="000567EB"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0567EB" w:rsidRPr="00FC176D" w:rsidRDefault="000567EB"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0567EB"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0567EB" w:rsidRPr="00FC176D" w:rsidRDefault="000567EB"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0567EB"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0567EB" w:rsidRPr="001C0565" w:rsidTr="0019730D">
        <w:trPr>
          <w:trHeight w:val="410"/>
        </w:trPr>
        <w:tc>
          <w:tcPr>
            <w:tcW w:w="242"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0567EB" w:rsidRPr="004F1EA8" w:rsidRDefault="000567EB" w:rsidP="0019730D">
            <w:pPr>
              <w:spacing w:after="0" w:line="240" w:lineRule="auto"/>
            </w:pPr>
            <w:r w:rsidRPr="004F1EA8">
              <w:rPr>
                <w:bCs/>
              </w:rPr>
              <w:t>Ивановский городской комитет по управлению имуществом</w:t>
            </w:r>
          </w:p>
        </w:tc>
      </w:tr>
      <w:tr w:rsidR="000567EB" w:rsidRPr="00FC176D" w:rsidTr="003E3D4F">
        <w:trPr>
          <w:trHeight w:val="118"/>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0F54BA">
            <w:pPr>
              <w:keepNext/>
              <w:keepLines/>
            </w:pPr>
            <w:r w:rsidRPr="00231DE2">
              <w:t>153000, г. Иваново,</w:t>
            </w:r>
            <w:r>
              <w:t xml:space="preserve"> </w:t>
            </w:r>
            <w:r w:rsidRPr="00231DE2">
              <w:t>пл. Революции, д. 6, к. 1</w:t>
            </w:r>
            <w:r>
              <w:t>117</w:t>
            </w:r>
          </w:p>
        </w:tc>
      </w:tr>
      <w:tr w:rsidR="000567EB" w:rsidRPr="00FC176D" w:rsidTr="0019730D">
        <w:trPr>
          <w:trHeight w:val="430"/>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19730D">
            <w:pPr>
              <w:keepNext/>
              <w:keepLines/>
              <w:widowControl/>
              <w:spacing w:after="0" w:line="240" w:lineRule="auto"/>
              <w:rPr>
                <w:highlight w:val="yellow"/>
              </w:rPr>
            </w:pPr>
            <w:r w:rsidRPr="00983DEC">
              <w:t>gkui@mail.ru</w:t>
            </w:r>
          </w:p>
        </w:tc>
      </w:tr>
      <w:tr w:rsidR="000567EB" w:rsidRPr="00FC176D" w:rsidTr="0019730D">
        <w:trPr>
          <w:trHeight w:val="437"/>
        </w:trPr>
        <w:tc>
          <w:tcPr>
            <w:tcW w:w="242" w:type="pct"/>
            <w:tcBorders>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0567EB" w:rsidRPr="003E3A73" w:rsidRDefault="000567EB" w:rsidP="007D65E8">
            <w:pPr>
              <w:keepNext/>
              <w:keepLines/>
              <w:widowControl/>
              <w:spacing w:after="0" w:line="240" w:lineRule="auto"/>
            </w:pPr>
            <w:r>
              <w:t xml:space="preserve">7 (4932) </w:t>
            </w:r>
            <w:r w:rsidRPr="00231DE2">
              <w:t>32-</w:t>
            </w:r>
            <w:r>
              <w:t>54-24</w:t>
            </w:r>
          </w:p>
        </w:tc>
      </w:tr>
      <w:tr w:rsidR="000567EB" w:rsidRPr="00FC176D" w:rsidTr="00EC3CE0">
        <w:trPr>
          <w:trHeight w:val="509"/>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0567EB" w:rsidRPr="004915B2" w:rsidRDefault="000567EB" w:rsidP="00D34BEB">
            <w:pPr>
              <w:keepNext/>
              <w:keepLines/>
              <w:widowControl/>
              <w:spacing w:after="0" w:line="240" w:lineRule="auto"/>
            </w:pPr>
            <w:r w:rsidRPr="00231DE2">
              <w:t>Л</w:t>
            </w:r>
            <w:r>
              <w:t>еонтьев Александр Николаевич</w:t>
            </w:r>
          </w:p>
        </w:tc>
      </w:tr>
      <w:tr w:rsidR="000567EB"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567EB" w:rsidRPr="006A5BAE" w:rsidRDefault="000567EB" w:rsidP="0019730D">
            <w:pPr>
              <w:spacing w:after="0" w:line="240" w:lineRule="auto"/>
            </w:pPr>
            <w:r w:rsidRPr="00231DE2">
              <w:t>Л</w:t>
            </w:r>
            <w:r>
              <w:t>еонтьев Александр Николаевич</w:t>
            </w:r>
          </w:p>
        </w:tc>
      </w:tr>
      <w:tr w:rsidR="000567EB"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0567EB" w:rsidRDefault="000567EB" w:rsidP="005B6971">
            <w:pPr>
              <w:keepNext/>
              <w:keepLines/>
              <w:widowControl/>
              <w:suppressLineNumbers/>
              <w:spacing w:after="0" w:line="240" w:lineRule="auto"/>
              <w:ind w:left="-22" w:right="-57"/>
            </w:pPr>
            <w:r>
              <w:t>Уполномоченный</w:t>
            </w:r>
          </w:p>
          <w:p w:rsidR="000567EB" w:rsidRDefault="000567EB"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Pr>
                <w:rFonts w:eastAsia="Times New Roman" w:cs="Times New Roman"/>
                <w:lang w:eastAsia="ru-RU" w:bidi="ar-SA"/>
              </w:rPr>
              <w:t>аново, пл. Революции, д. 6, к. 5</w:t>
            </w:r>
            <w:r w:rsidR="00186342">
              <w:rPr>
                <w:rFonts w:eastAsia="Times New Roman" w:cs="Times New Roman"/>
                <w:lang w:eastAsia="ru-RU" w:bidi="ar-SA"/>
              </w:rPr>
              <w:t>04</w:t>
            </w:r>
            <w:r w:rsidRPr="00FC176D">
              <w:rPr>
                <w:rFonts w:eastAsia="Times New Roman" w:cs="Times New Roman"/>
                <w:lang w:eastAsia="ru-RU" w:bidi="ar-SA"/>
              </w:rPr>
              <w:t>.</w:t>
            </w:r>
            <w:proofErr w:type="gramEnd"/>
          </w:p>
          <w:p w:rsidR="000567EB" w:rsidRPr="001D3180" w:rsidRDefault="000567EB"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0567EB"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35C65">
              <w:rPr>
                <w:rFonts w:eastAsia="Times New Roman" w:cs="Times New Roman"/>
                <w:lang w:eastAsia="ru-RU" w:bidi="ar-SA"/>
              </w:rPr>
              <w:t>www.rts-tender.ru</w:t>
            </w:r>
          </w:p>
        </w:tc>
      </w:tr>
      <w:tr w:rsidR="000567EB"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C36408" w:rsidRDefault="000567EB"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0567EB"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0567EB" w:rsidRPr="00B25D07" w:rsidRDefault="000567EB"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67EB" w:rsidRPr="00003B3E" w:rsidRDefault="000567EB" w:rsidP="000F0079">
            <w:pPr>
              <w:spacing w:after="0" w:line="240" w:lineRule="auto"/>
              <w:jc w:val="both"/>
              <w:rPr>
                <w:rFonts w:cs="Times New Roman"/>
              </w:rPr>
            </w:pPr>
            <w:r w:rsidRPr="00003B3E">
              <w:rPr>
                <w:color w:val="000000"/>
              </w:rPr>
              <w:t>Оказание услуг по лицензионному программному обеспечению</w:t>
            </w:r>
            <w:r w:rsidRPr="00003B3E">
              <w:rPr>
                <w:rFonts w:eastAsia="Times New Roman"/>
              </w:rPr>
              <w:t>.</w:t>
            </w:r>
            <w:r w:rsidRPr="00003B3E">
              <w:rPr>
                <w:rFonts w:cs="Times New Roman"/>
              </w:rPr>
              <w:t xml:space="preserve"> </w:t>
            </w:r>
          </w:p>
          <w:p w:rsidR="000567EB" w:rsidRPr="001D3180" w:rsidRDefault="000567EB" w:rsidP="00A03E5A">
            <w:pPr>
              <w:spacing w:after="0" w:line="240" w:lineRule="auto"/>
              <w:jc w:val="both"/>
              <w:rPr>
                <w:rFonts w:cs="Times New Roman"/>
              </w:rPr>
            </w:pPr>
            <w:r w:rsidRPr="007313A5">
              <w:rPr>
                <w:rFonts w:cs="Times New Roman"/>
              </w:rPr>
              <w:t xml:space="preserve">Описание объекта закупки </w:t>
            </w:r>
            <w:r>
              <w:rPr>
                <w:rFonts w:cs="Times New Roman"/>
              </w:rPr>
              <w:t>указано</w:t>
            </w:r>
            <w:r w:rsidRPr="00945E09">
              <w:rPr>
                <w:rFonts w:cs="Times New Roman"/>
              </w:rPr>
              <w:t xml:space="preserve"> </w:t>
            </w:r>
            <w:r>
              <w:rPr>
                <w:rFonts w:cs="Times New Roman"/>
              </w:rPr>
              <w:t>в</w:t>
            </w:r>
            <w:r w:rsidRPr="00945E09">
              <w:rPr>
                <w:rFonts w:cs="Times New Roman"/>
              </w:rPr>
              <w:t xml:space="preserve"> част</w:t>
            </w:r>
            <w:r>
              <w:rPr>
                <w:rFonts w:cs="Times New Roman"/>
              </w:rPr>
              <w:t>и</w:t>
            </w:r>
            <w:r w:rsidRPr="00945E09">
              <w:rPr>
                <w:rFonts w:cs="Times New Roman"/>
              </w:rPr>
              <w:t xml:space="preserve">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0567EB"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0567EB" w:rsidRPr="009831A8" w:rsidRDefault="000567EB"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67EB" w:rsidRPr="00003B3E" w:rsidRDefault="000567EB" w:rsidP="00186342">
            <w:pPr>
              <w:keepNext/>
              <w:keepLines/>
              <w:widowControl/>
              <w:spacing w:after="0" w:line="240" w:lineRule="auto"/>
              <w:jc w:val="both"/>
            </w:pPr>
            <w:r>
              <w:t>Услуги</w:t>
            </w:r>
            <w:r w:rsidRPr="00945E09">
              <w:t xml:space="preserve"> должны быть </w:t>
            </w:r>
            <w:r w:rsidR="00186342">
              <w:t>оказаны</w:t>
            </w:r>
            <w:r w:rsidRPr="00945E09">
              <w:t xml:space="preserve"> в соответствии с проектом </w:t>
            </w:r>
            <w:r>
              <w:t>к</w:t>
            </w:r>
            <w:r w:rsidRPr="00945E09">
              <w:t>онтракта</w:t>
            </w:r>
            <w:r>
              <w:t xml:space="preserve"> </w:t>
            </w:r>
            <w:r w:rsidRPr="00945E09">
              <w:t>и условиями, указанными в части ІІІ «Описание объекта закупки» документации об электронном аукционе</w:t>
            </w:r>
            <w:r>
              <w:t>.</w:t>
            </w:r>
          </w:p>
        </w:tc>
      </w:tr>
      <w:tr w:rsidR="000567EB"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3E1EF5" w:rsidRDefault="000567EB" w:rsidP="005B6971">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67EB" w:rsidRPr="00003B3E" w:rsidRDefault="000567EB" w:rsidP="00921D28">
            <w:pPr>
              <w:widowControl/>
              <w:tabs>
                <w:tab w:val="left" w:pos="540"/>
              </w:tabs>
              <w:spacing w:after="0" w:line="240" w:lineRule="auto"/>
              <w:jc w:val="both"/>
              <w:rPr>
                <w:rFonts w:eastAsia="Times New Roman" w:cs="Times New Roman"/>
                <w:b/>
                <w:color w:val="000000"/>
                <w:lang w:eastAsia="ar-SA" w:bidi="ar-SA"/>
              </w:rPr>
            </w:pPr>
            <w:proofErr w:type="gramStart"/>
            <w:r>
              <w:rPr>
                <w:color w:val="000000"/>
              </w:rPr>
              <w:t>Ивановская</w:t>
            </w:r>
            <w:proofErr w:type="gramEnd"/>
            <w:r>
              <w:rPr>
                <w:color w:val="000000"/>
              </w:rPr>
              <w:t xml:space="preserve"> обл., </w:t>
            </w:r>
            <w:r w:rsidRPr="00003B3E">
              <w:rPr>
                <w:color w:val="000000"/>
              </w:rPr>
              <w:t>г.</w:t>
            </w:r>
            <w:r>
              <w:rPr>
                <w:color w:val="000000"/>
              </w:rPr>
              <w:t xml:space="preserve"> </w:t>
            </w:r>
            <w:r w:rsidRPr="00003B3E">
              <w:rPr>
                <w:color w:val="000000"/>
              </w:rPr>
              <w:t>Иваново, пл.</w:t>
            </w:r>
            <w:r>
              <w:rPr>
                <w:color w:val="000000"/>
              </w:rPr>
              <w:t xml:space="preserve"> </w:t>
            </w:r>
            <w:r w:rsidRPr="00003B3E">
              <w:rPr>
                <w:color w:val="000000"/>
              </w:rPr>
              <w:t>Революции, д.6, каб.1112</w:t>
            </w:r>
          </w:p>
        </w:tc>
      </w:tr>
      <w:tr w:rsidR="000567EB"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0567EB" w:rsidRPr="00701107" w:rsidRDefault="000567EB"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0567EB" w:rsidP="00003B3E">
            <w:pPr>
              <w:spacing w:after="0" w:line="240" w:lineRule="auto"/>
            </w:pPr>
            <w:r w:rsidRPr="00003B3E">
              <w:rPr>
                <w:rFonts w:eastAsia="Times New Roman"/>
              </w:rPr>
              <w:t>В течение 14 (</w:t>
            </w:r>
            <w:r>
              <w:rPr>
                <w:rFonts w:eastAsia="Times New Roman"/>
              </w:rPr>
              <w:t>ч</w:t>
            </w:r>
            <w:r w:rsidRPr="00003B3E">
              <w:rPr>
                <w:rFonts w:eastAsia="Times New Roman"/>
              </w:rPr>
              <w:t xml:space="preserve">етырнадцати) календарных дней </w:t>
            </w:r>
            <w:proofErr w:type="gramStart"/>
            <w:r w:rsidRPr="00003B3E">
              <w:rPr>
                <w:rFonts w:eastAsia="Times New Roman"/>
              </w:rPr>
              <w:t>с даты заключения</w:t>
            </w:r>
            <w:proofErr w:type="gramEnd"/>
            <w:r w:rsidRPr="00003B3E">
              <w:rPr>
                <w:rFonts w:eastAsia="Times New Roman"/>
              </w:rPr>
              <w:t xml:space="preserve"> контракта</w:t>
            </w:r>
          </w:p>
        </w:tc>
      </w:tr>
      <w:tr w:rsidR="000567EB" w:rsidRPr="00FC176D" w:rsidTr="00EC3CE0">
        <w:trPr>
          <w:trHeight w:val="186"/>
        </w:trPr>
        <w:tc>
          <w:tcPr>
            <w:tcW w:w="242" w:type="pct"/>
            <w:vMerge w:val="restart"/>
            <w:tcBorders>
              <w:top w:val="single" w:sz="4" w:space="0" w:color="auto"/>
              <w:left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0567EB" w:rsidRPr="00003B3E"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003B3E">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003B3E" w:rsidRDefault="000567EB" w:rsidP="00377A9D">
            <w:pPr>
              <w:widowControl/>
              <w:suppressAutoHyphens w:val="0"/>
              <w:spacing w:after="0" w:line="240" w:lineRule="auto"/>
              <w:rPr>
                <w:rFonts w:eastAsia="Times New Roman" w:cs="Times New Roman"/>
                <w:lang w:eastAsia="ru-RU" w:bidi="ar-SA"/>
              </w:rPr>
            </w:pPr>
            <w:r w:rsidRPr="00003B3E">
              <w:rPr>
                <w:color w:val="000000"/>
              </w:rPr>
              <w:t>99 740,00</w:t>
            </w:r>
            <w:r w:rsidRPr="00003B3E">
              <w:rPr>
                <w:rFonts w:eastAsia="Times New Roman"/>
              </w:rPr>
              <w:t xml:space="preserve"> </w:t>
            </w:r>
            <w:r w:rsidRPr="00003B3E">
              <w:rPr>
                <w:rFonts w:cs="Times New Roman"/>
              </w:rPr>
              <w:t>руб.</w:t>
            </w:r>
          </w:p>
        </w:tc>
      </w:tr>
      <w:tr w:rsidR="000567EB" w:rsidRPr="00FC176D" w:rsidTr="00F51303">
        <w:trPr>
          <w:trHeight w:val="1857"/>
        </w:trPr>
        <w:tc>
          <w:tcPr>
            <w:tcW w:w="242" w:type="pct"/>
            <w:vMerge/>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Default="000567EB" w:rsidP="00F51303">
            <w:pPr>
              <w:autoSpaceDE w:val="0"/>
              <w:autoSpaceDN w:val="0"/>
              <w:adjustRightInd w:val="0"/>
              <w:spacing w:after="0" w:line="240" w:lineRule="auto"/>
              <w:jc w:val="both"/>
            </w:pPr>
            <w:r w:rsidRPr="004526BF">
              <w:rPr>
                <w:rFonts w:eastAsia="Calibri" w:cs="Times New Roman"/>
              </w:rPr>
              <w:t xml:space="preserve">Начальная (максимальная) цена контракта определена посредством применения метода сопоставимых рыночных цен (анализа </w:t>
            </w:r>
            <w:r w:rsidRPr="00003B3E">
              <w:rPr>
                <w:rFonts w:eastAsia="Calibri" w:cs="Times New Roman"/>
              </w:rPr>
              <w:t>рынка)</w:t>
            </w:r>
            <w:r w:rsidRPr="00003B3E">
              <w:t>.</w:t>
            </w:r>
          </w:p>
          <w:p w:rsidR="000567EB" w:rsidRPr="005F1D0B" w:rsidRDefault="000567EB" w:rsidP="00003B3E">
            <w:pPr>
              <w:autoSpaceDE w:val="0"/>
              <w:autoSpaceDN w:val="0"/>
              <w:adjustRightInd w:val="0"/>
              <w:spacing w:after="0" w:line="240" w:lineRule="auto"/>
              <w:jc w:val="both"/>
            </w:pPr>
            <w:r w:rsidRPr="00676E70">
              <w:t xml:space="preserve">Обоснование начальной (максимальной) цены контракта представлено в части </w:t>
            </w:r>
            <w:r w:rsidRPr="00676E70">
              <w:rPr>
                <w:lang w:val="en-US"/>
              </w:rPr>
              <w:t>III</w:t>
            </w:r>
            <w:r w:rsidRPr="00676E70">
              <w:t xml:space="preserve"> «</w:t>
            </w:r>
            <w:r w:rsidRPr="00676E70">
              <w:rPr>
                <w:color w:val="000000"/>
              </w:rPr>
              <w:t>Описание объекта закупки</w:t>
            </w:r>
            <w:r w:rsidRPr="00676E70">
              <w:t>» документации об электронном аукционе</w:t>
            </w:r>
          </w:p>
        </w:tc>
      </w:tr>
      <w:tr w:rsidR="000567EB" w:rsidRPr="00FC176D" w:rsidTr="00EC3CE0">
        <w:trPr>
          <w:trHeight w:val="186"/>
        </w:trPr>
        <w:tc>
          <w:tcPr>
            <w:tcW w:w="242" w:type="pct"/>
            <w:tcBorders>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7B0F51" w:rsidRDefault="000567EB" w:rsidP="0019730D">
            <w:pPr>
              <w:spacing w:after="0" w:line="240" w:lineRule="auto"/>
              <w:jc w:val="both"/>
              <w:rPr>
                <w:rFonts w:eastAsia="Times New Roman"/>
              </w:rPr>
            </w:pPr>
            <w:r w:rsidRPr="00003B3E">
              <w:rPr>
                <w:rFonts w:eastAsia="Times New Roman" w:cs="Times New Roman"/>
                <w:lang w:eastAsia="ru-RU" w:bidi="ar-SA"/>
              </w:rPr>
              <w:t>Бюджет города Иванова</w:t>
            </w:r>
          </w:p>
        </w:tc>
      </w:tr>
      <w:tr w:rsidR="000567EB"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7B0F51" w:rsidRDefault="000567EB"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0567EB" w:rsidRPr="007B0F51" w:rsidRDefault="000567EB"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0567EB"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0567EB"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0567EB" w:rsidRPr="003C1545" w:rsidRDefault="000567EB"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7B0F51">
            <w:pPr>
              <w:pStyle w:val="a6"/>
              <w:spacing w:after="0" w:line="240" w:lineRule="auto"/>
              <w:jc w:val="both"/>
            </w:pPr>
            <w:r w:rsidRPr="00414FFB">
              <w:t>Цена контракта включает все ра</w:t>
            </w:r>
            <w:r>
              <w:t>сходы, связанные с исполнением к</w:t>
            </w:r>
            <w:r w:rsidRPr="00414FFB">
              <w:t>онтракта</w:t>
            </w:r>
            <w:r>
              <w:t>,</w:t>
            </w:r>
            <w:r w:rsidRPr="00414FFB">
              <w:t xml:space="preserve"> в т</w:t>
            </w:r>
            <w:r>
              <w:t xml:space="preserve">ом </w:t>
            </w:r>
            <w:r w:rsidRPr="00414FFB">
              <w:t>ч</w:t>
            </w:r>
            <w:r>
              <w:t>исле</w:t>
            </w:r>
            <w:r w:rsidRPr="00414FFB">
              <w:t xml:space="preserve">: стоимость </w:t>
            </w:r>
            <w:r>
              <w:t>услуг</w:t>
            </w:r>
            <w:r w:rsidRPr="00414FFB">
              <w:t xml:space="preserve">, транспортные расходы, расходы на </w:t>
            </w:r>
            <w:r>
              <w:t xml:space="preserve">доставку, перевозку, страхование, </w:t>
            </w:r>
            <w:r w:rsidRPr="00414FFB">
              <w:t xml:space="preserve">гарантийное обслуживание, </w:t>
            </w:r>
            <w:r>
              <w:t xml:space="preserve">уплату </w:t>
            </w:r>
            <w:r w:rsidRPr="000D22BF">
              <w:t>налогов (</w:t>
            </w:r>
            <w:r w:rsidRPr="000D22BF">
              <w:rPr>
                <w:color w:val="000000"/>
              </w:rPr>
              <w:t>в том числе НДС</w:t>
            </w:r>
            <w:r w:rsidR="00946C6A" w:rsidRPr="00946C6A">
              <w:rPr>
                <w:rStyle w:val="affe"/>
              </w:rPr>
              <w:footnoteReference w:customMarkFollows="1" w:id="3"/>
              <w:sym w:font="Symbol" w:char="F02A"/>
            </w:r>
            <w:r w:rsidRPr="000D22BF">
              <w:t>),</w:t>
            </w:r>
            <w:r w:rsidRPr="00414FFB">
              <w:t xml:space="preserve"> таможенны</w:t>
            </w:r>
            <w:r>
              <w:t>х</w:t>
            </w:r>
            <w:r w:rsidRPr="00414FFB">
              <w:t xml:space="preserve"> пошлин</w:t>
            </w:r>
            <w:r>
              <w:t>, сборов</w:t>
            </w:r>
            <w:r w:rsidRPr="00414FFB">
              <w:t xml:space="preserve"> и други</w:t>
            </w:r>
            <w:r>
              <w:t>х</w:t>
            </w:r>
            <w:r w:rsidRPr="00414FFB">
              <w:t xml:space="preserve"> обязательны</w:t>
            </w:r>
            <w:r>
              <w:t>х</w:t>
            </w:r>
            <w:r w:rsidRPr="00414FFB">
              <w:t xml:space="preserve"> платеж</w:t>
            </w:r>
            <w:r>
              <w:t>ей</w:t>
            </w:r>
          </w:p>
          <w:p w:rsidR="000567EB" w:rsidRPr="00F0486F" w:rsidRDefault="000567EB"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0567EB"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5B6971">
            <w:pPr>
              <w:pStyle w:val="Web0"/>
              <w:keepNext/>
              <w:keepLines/>
              <w:spacing w:before="0" w:beforeAutospacing="0" w:after="0" w:afterAutospacing="0"/>
              <w:ind w:left="-22" w:right="-57"/>
            </w:pPr>
            <w:r w:rsidRPr="004E3CD6">
              <w:t xml:space="preserve">Величина </w:t>
            </w:r>
          </w:p>
          <w:p w:rsidR="000567EB" w:rsidRPr="004E3CD6" w:rsidRDefault="000567EB"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0567EB" w:rsidRPr="004E3CD6" w:rsidRDefault="000567EB"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6D26D2" w:rsidRDefault="000567EB"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0567EB"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C176D" w:rsidRDefault="000567EB"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0567EB" w:rsidRPr="005B51CE" w:rsidRDefault="000567EB" w:rsidP="005B51CE">
            <w:pPr>
              <w:suppressAutoHyphens w:val="0"/>
              <w:autoSpaceDE w:val="0"/>
              <w:autoSpaceDN w:val="0"/>
              <w:adjustRightInd w:val="0"/>
              <w:spacing w:after="0" w:line="240" w:lineRule="auto"/>
              <w:jc w:val="both"/>
              <w:rPr>
                <w:rFonts w:eastAsia="Times New Roman" w:cs="Times New Roman"/>
                <w:lang w:eastAsia="ru-RU" w:bidi="ar-SA"/>
              </w:rPr>
            </w:pPr>
            <w:r w:rsidRPr="005B51CE">
              <w:rPr>
                <w:rFonts w:eastAsia="Times New Roman" w:cs="Times New Roman"/>
                <w:lang w:eastAsia="ru-RU" w:bidi="ar-SA"/>
              </w:rPr>
              <w:t xml:space="preserve">Возможность изменения существенных условий </w:t>
            </w:r>
            <w:r w:rsidRPr="005B51CE">
              <w:rPr>
                <w:rFonts w:eastAsia="Times New Roman" w:cs="Times New Roman"/>
                <w:lang w:eastAsia="ru-RU" w:bidi="ar-SA"/>
              </w:rPr>
              <w:lastRenderedPageBreak/>
              <w:t xml:space="preserve">контракта установлена частью </w:t>
            </w:r>
            <w:r w:rsidRPr="005B51CE">
              <w:rPr>
                <w:rFonts w:eastAsia="Times New Roman" w:cs="Times New Roman"/>
                <w:lang w:val="en-US" w:eastAsia="ru-RU" w:bidi="ar-SA"/>
              </w:rPr>
              <w:t xml:space="preserve">II </w:t>
            </w:r>
            <w:r w:rsidRPr="005B51CE">
              <w:rPr>
                <w:rFonts w:eastAsia="Times New Roman" w:cs="Times New Roman"/>
                <w:lang w:eastAsia="ru-RU" w:bidi="ar-SA"/>
              </w:rPr>
              <w:t>«Проект контракта»</w:t>
            </w:r>
          </w:p>
        </w:tc>
      </w:tr>
      <w:tr w:rsidR="000567EB" w:rsidRPr="00FC176D" w:rsidTr="00DA406B">
        <w:trPr>
          <w:trHeight w:val="130"/>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0567EB" w:rsidRPr="000F0155" w:rsidRDefault="000567EB"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0567EB" w:rsidRPr="00F51303" w:rsidRDefault="000567EB" w:rsidP="004E50E6">
            <w:pPr>
              <w:spacing w:after="0" w:line="240" w:lineRule="auto"/>
              <w:jc w:val="both"/>
              <w:rPr>
                <w:highlight w:val="yellow"/>
              </w:rPr>
            </w:pPr>
            <w:r w:rsidRPr="00414FFB">
              <w:t xml:space="preserve">Оплата производится в форме безналичного расчета путем перечисления </w:t>
            </w:r>
            <w:r>
              <w:t>з</w:t>
            </w:r>
            <w:r w:rsidRPr="00414FFB">
              <w:t xml:space="preserve">аказчиком денежных средств на расчетный счет </w:t>
            </w:r>
            <w:r>
              <w:t>и</w:t>
            </w:r>
            <w:r w:rsidRPr="00414FFB">
              <w:t xml:space="preserve">сполнителя в течение 20 (двадцати) рабочих дней с даты подписания </w:t>
            </w:r>
            <w:r>
              <w:t>з</w:t>
            </w:r>
            <w:r w:rsidRPr="00414FFB">
              <w:t xml:space="preserve">аказчиком акта приема-передачи </w:t>
            </w:r>
            <w:proofErr w:type="gramStart"/>
            <w:r w:rsidRPr="00414FFB">
              <w:t>прав</w:t>
            </w:r>
            <w:proofErr w:type="gramEnd"/>
            <w:r w:rsidRPr="00414FFB">
              <w:t xml:space="preserve"> на основании выставленного </w:t>
            </w:r>
            <w:r>
              <w:t>и</w:t>
            </w:r>
            <w:r w:rsidRPr="00414FFB">
              <w:t>сполнителем счета</w:t>
            </w:r>
          </w:p>
        </w:tc>
      </w:tr>
      <w:tr w:rsidR="000567EB"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0567EB" w:rsidRPr="00FC176D" w:rsidRDefault="000567EB"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w:t>
            </w:r>
            <w:r>
              <w:rPr>
                <w:rFonts w:eastAsia="Times New Roman" w:cs="Times New Roman"/>
                <w:lang w:eastAsia="ru-RU" w:bidi="ar-SA"/>
              </w:rPr>
              <w:t>квидации участника электронного</w:t>
            </w:r>
            <w:r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w:t>
            </w:r>
            <w:r w:rsidRPr="00FC176D">
              <w:rPr>
                <w:rFonts w:eastAsia="Times New Roman" w:cs="Times New Roman"/>
                <w:lang w:eastAsia="ru-RU" w:bidi="ar-SA"/>
              </w:rPr>
              <w:lastRenderedPageBreak/>
              <w:t>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7EB" w:rsidRPr="00FC176D" w:rsidRDefault="000567E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567EB"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567EB"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567EB" w:rsidRPr="00A63915" w:rsidRDefault="000567EB" w:rsidP="00BA5BE5">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567EB" w:rsidRPr="00FC176D" w:rsidTr="00F51303">
        <w:trPr>
          <w:trHeight w:val="2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567EB" w:rsidRPr="00EC3CE0" w:rsidRDefault="000567EB" w:rsidP="00BA5BE5">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567EB"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567EB" w:rsidRPr="00221FBF" w:rsidRDefault="000567EB" w:rsidP="00BA5BE5">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0567EB"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567EB" w:rsidRPr="004E3CD6" w:rsidRDefault="000567EB" w:rsidP="00BA5BE5">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567EB" w:rsidRDefault="000567EB" w:rsidP="00BA5BE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0567EB" w:rsidRDefault="000567EB" w:rsidP="00BA5BE5">
            <w:pPr>
              <w:widowControl/>
              <w:suppressAutoHyphens w:val="0"/>
              <w:autoSpaceDE w:val="0"/>
              <w:autoSpaceDN w:val="0"/>
              <w:adjustRightInd w:val="0"/>
              <w:spacing w:after="0" w:line="240" w:lineRule="auto"/>
              <w:jc w:val="both"/>
              <w:rPr>
                <w:rFonts w:eastAsiaTheme="minorEastAsia" w:cs="Times New Roman"/>
                <w:lang w:eastAsia="en-US" w:bidi="ar-SA"/>
              </w:rPr>
            </w:pPr>
            <w:r>
              <w:t xml:space="preserve">- </w:t>
            </w:r>
            <w:r>
              <w:rPr>
                <w:rFonts w:eastAsiaTheme="minorEastAsia" w:cs="Times New Roman"/>
                <w:lang w:eastAsia="en-US" w:bidi="ar-SA"/>
              </w:rPr>
              <w:t>согласие участника такого аукциона на оказание услуги на условиях, предусмотренных документацией об электронном аукционе.</w:t>
            </w:r>
          </w:p>
          <w:p w:rsidR="000567EB" w:rsidRPr="009F7F6B" w:rsidRDefault="000567EB" w:rsidP="00BA5BE5">
            <w:pPr>
              <w:widowControl/>
              <w:spacing w:after="0" w:line="240" w:lineRule="auto"/>
              <w:jc w:val="both"/>
            </w:pPr>
            <w:r w:rsidRPr="005B6971">
              <w:rPr>
                <w:b/>
                <w:i/>
              </w:rPr>
              <w:t>Примечание</w:t>
            </w:r>
            <w:r>
              <w:rPr>
                <w:b/>
                <w:i/>
              </w:rPr>
              <w:t>.</w:t>
            </w:r>
            <w:r w:rsidRPr="004E3CD6">
              <w:rPr>
                <w:i/>
              </w:rPr>
              <w:t xml:space="preserve"> </w:t>
            </w:r>
            <w:r>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0567EB" w:rsidRPr="003C1545" w:rsidRDefault="000567EB" w:rsidP="00BA5BE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0567EB" w:rsidRDefault="000567EB" w:rsidP="00BA5BE5">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w:t>
            </w:r>
            <w:r w:rsidRPr="00FC176D">
              <w:rPr>
                <w:rFonts w:eastAsia="Times New Roman" w:cs="Times New Roman"/>
                <w:lang w:eastAsia="ru-RU" w:bidi="ar-SA"/>
              </w:rPr>
              <w:lastRenderedPageBreak/>
              <w:t>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0567EB" w:rsidRDefault="000567EB" w:rsidP="00BA5BE5">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0567EB" w:rsidRPr="00842676" w:rsidRDefault="000567EB" w:rsidP="00BA5BE5">
            <w:pPr>
              <w:autoSpaceDE w:val="0"/>
              <w:autoSpaceDN w:val="0"/>
              <w:adjustRightInd w:val="0"/>
              <w:spacing w:after="0" w:line="240" w:lineRule="auto"/>
              <w:jc w:val="both"/>
              <w:rPr>
                <w:i/>
              </w:rPr>
            </w:pPr>
            <w:r>
              <w:rPr>
                <w:rFonts w:eastAsia="Times New Roman"/>
              </w:rPr>
              <w:t xml:space="preserve">2. </w:t>
            </w:r>
            <w:r w:rsidRPr="007B6013">
              <w:t xml:space="preserve">Декларация о соответствии участника такого аукциона требованиям, установленным пунктами </w:t>
            </w:r>
            <w:r>
              <w:t xml:space="preserve"> </w:t>
            </w:r>
            <w:r w:rsidRPr="007B6013">
              <w:t>3-5, 7, 9 части 1 статьи 31</w:t>
            </w:r>
            <w:r w:rsidRPr="007B6013">
              <w:rPr>
                <w:rFonts w:eastAsia="Calibri"/>
                <w:color w:val="000000"/>
                <w:lang w:eastAsia="en-US"/>
              </w:rPr>
              <w:t xml:space="preserve"> Закона № 44-ФЗ </w:t>
            </w:r>
            <w:r>
              <w:rPr>
                <w:rFonts w:eastAsia="Calibri"/>
                <w:color w:val="000000"/>
                <w:lang w:eastAsia="en-US"/>
              </w:rPr>
              <w:t>(подпункты 1-5</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p>
          <w:p w:rsidR="000567EB" w:rsidRDefault="000567EB" w:rsidP="00BA5BE5">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0567EB" w:rsidRPr="00FC176D" w:rsidRDefault="000567EB" w:rsidP="00BA5BE5">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0567EB"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0567EB"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Размер обеспечения заявок на участие в </w:t>
            </w:r>
            <w:r w:rsidRPr="00FC176D">
              <w:rPr>
                <w:rFonts w:eastAsia="Times New Roman" w:cs="Times New Roman"/>
                <w:lang w:eastAsia="ru-RU" w:bidi="ar-SA"/>
              </w:rPr>
              <w:lastRenderedPageBreak/>
              <w:t>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1 </w:t>
            </w:r>
            <w:r w:rsidRPr="00FC176D">
              <w:rPr>
                <w:rFonts w:eastAsia="Times New Roman" w:cs="Times New Roman"/>
                <w:lang w:eastAsia="ru-RU" w:bidi="ar-SA"/>
              </w:rPr>
              <w:t>% начальной (максимальной) цены контракта.</w:t>
            </w:r>
          </w:p>
          <w:p w:rsidR="000567EB" w:rsidRPr="005B6971"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w:t>
            </w:r>
            <w:r w:rsidRPr="005B6971">
              <w:rPr>
                <w:rFonts w:eastAsia="Times New Roman" w:cs="Times New Roman"/>
                <w:i/>
                <w:lang w:eastAsia="ru-RU" w:bidi="ar-SA"/>
              </w:rPr>
              <w:lastRenderedPageBreak/>
              <w:t>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Pr>
                <w:rFonts w:eastAsia="Times New Roman" w:cs="Times New Roman"/>
                <w:i/>
                <w:lang w:eastAsia="ru-RU" w:bidi="ar-SA"/>
              </w:rPr>
              <w:t>тренный настоящей документацией</w:t>
            </w:r>
            <w:proofErr w:type="gramEnd"/>
          </w:p>
        </w:tc>
      </w:tr>
      <w:tr w:rsidR="000567EB"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p>
          <w:p w:rsidR="000567EB" w:rsidRDefault="00FB12C8"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20.04.</w:t>
            </w:r>
            <w:r w:rsidR="000567EB">
              <w:rPr>
                <w:rFonts w:eastAsia="Times New Roman" w:cs="Times New Roman"/>
                <w:lang w:eastAsia="ru-RU" w:bidi="ar-SA"/>
              </w:rPr>
              <w:t>2015.</w:t>
            </w:r>
          </w:p>
          <w:p w:rsidR="000567EB" w:rsidRDefault="000567EB"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0567EB" w:rsidRDefault="00FB12C8" w:rsidP="00BA5BE5">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24.04.</w:t>
            </w:r>
            <w:r w:rsidR="000567EB">
              <w:rPr>
                <w:rFonts w:eastAsia="Times New Roman" w:cs="Times New Roman"/>
                <w:lang w:eastAsia="ru-RU" w:bidi="ar-SA"/>
              </w:rPr>
              <w:t>2015.</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Pr>
                <w:rFonts w:eastAsia="Times New Roman" w:cs="Times New Roman"/>
                <w:i/>
                <w:lang w:eastAsia="ru-RU" w:bidi="ar-SA"/>
              </w:rPr>
              <w:t>.</w:t>
            </w:r>
            <w:r w:rsidRPr="00FC176D">
              <w:rPr>
                <w:rFonts w:eastAsia="Times New Roman" w:cs="Times New Roman"/>
                <w:i/>
                <w:lang w:eastAsia="ru-RU" w:bidi="ar-SA"/>
              </w:rPr>
              <w:t xml:space="preserve"> </w:t>
            </w:r>
            <w:r>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0567EB"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567EB" w:rsidRPr="00A717E3" w:rsidRDefault="00FB12C8" w:rsidP="00BA5BE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28.04.</w:t>
            </w:r>
            <w:r w:rsidR="000567EB">
              <w:rPr>
                <w:rFonts w:eastAsia="Times New Roman" w:cs="Times New Roman"/>
                <w:lang w:eastAsia="ru-RU" w:bidi="ar-SA"/>
              </w:rPr>
              <w:t xml:space="preserve">2015 </w:t>
            </w:r>
            <w:r w:rsidR="000567EB" w:rsidRPr="0053278B">
              <w:rPr>
                <w:rFonts w:eastAsia="Times New Roman" w:cs="Times New Roman"/>
                <w:lang w:eastAsia="ru-RU" w:bidi="ar-SA"/>
              </w:rPr>
              <w:t>до 08-00</w:t>
            </w:r>
          </w:p>
        </w:tc>
      </w:tr>
      <w:tr w:rsidR="000567EB"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FB12C8"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29.04.</w:t>
            </w:r>
            <w:r w:rsidR="000567EB">
              <w:rPr>
                <w:rFonts w:eastAsia="Times New Roman" w:cs="Times New Roman"/>
                <w:lang w:eastAsia="ru-RU" w:bidi="ar-SA"/>
              </w:rPr>
              <w:t>2015</w:t>
            </w:r>
          </w:p>
        </w:tc>
      </w:tr>
      <w:tr w:rsidR="000567EB"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5.2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lastRenderedPageBreak/>
              <w:t xml:space="preserve">Дата проведения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0567EB" w:rsidRPr="002537DC" w:rsidRDefault="00FB12C8" w:rsidP="00BA5B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lastRenderedPageBreak/>
              <w:t>05.05.</w:t>
            </w:r>
            <w:bookmarkStart w:id="1" w:name="_GoBack"/>
            <w:bookmarkEnd w:id="1"/>
            <w:r w:rsidR="000567EB">
              <w:rPr>
                <w:rFonts w:eastAsia="Times New Roman" w:cs="Times New Roman"/>
                <w:lang w:eastAsia="ru-RU" w:bidi="ar-SA"/>
              </w:rPr>
              <w:t>2015</w:t>
            </w:r>
          </w:p>
        </w:tc>
      </w:tr>
      <w:tr w:rsidR="000567EB" w:rsidRPr="00FC176D" w:rsidTr="006D26D2">
        <w:trPr>
          <w:trHeight w:val="274"/>
        </w:trPr>
        <w:tc>
          <w:tcPr>
            <w:tcW w:w="242"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BA5BE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 xml:space="preserve">10 </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0567EB" w:rsidRPr="00BA38D5" w:rsidRDefault="000567EB" w:rsidP="00BA5BE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Pr>
                <w:rFonts w:eastAsia="Calibri"/>
                <w:color w:val="000000"/>
                <w:lang w:eastAsia="en-US"/>
              </w:rPr>
              <w:t>е, установленном данной статьей</w:t>
            </w:r>
          </w:p>
        </w:tc>
      </w:tr>
      <w:tr w:rsidR="000567EB" w:rsidRPr="00FC176D" w:rsidTr="00984EB7">
        <w:trPr>
          <w:trHeight w:val="1070"/>
        </w:trPr>
        <w:tc>
          <w:tcPr>
            <w:tcW w:w="242"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Default="000567EB" w:rsidP="00363838">
            <w:pPr>
              <w:spacing w:after="0" w:line="240" w:lineRule="auto"/>
              <w:rPr>
                <w:rFonts w:cs="Times New Roman"/>
                <w:b/>
              </w:rPr>
            </w:pPr>
            <w:r>
              <w:rPr>
                <w:rFonts w:cs="Times New Roman"/>
                <w:b/>
              </w:rPr>
              <w:t>Ивановский городской комитет по управлению имуществом</w:t>
            </w:r>
          </w:p>
          <w:p w:rsidR="000567EB" w:rsidRDefault="000567EB" w:rsidP="00363838">
            <w:pPr>
              <w:spacing w:after="0" w:line="240" w:lineRule="auto"/>
              <w:rPr>
                <w:rFonts w:cs="Times New Roman"/>
              </w:rPr>
            </w:pPr>
            <w:r>
              <w:rPr>
                <w:rFonts w:cs="Times New Roman"/>
              </w:rPr>
              <w:t>Адрес: 153000, г. Иваново, пл. Революции, 6</w:t>
            </w:r>
          </w:p>
          <w:p w:rsidR="000567EB" w:rsidRDefault="000567EB" w:rsidP="00363838">
            <w:pPr>
              <w:spacing w:after="0" w:line="240" w:lineRule="auto"/>
              <w:rPr>
                <w:rFonts w:cs="Times New Roman"/>
              </w:rPr>
            </w:pPr>
            <w:r>
              <w:rPr>
                <w:rFonts w:cs="Times New Roman"/>
                <w:b/>
              </w:rPr>
              <w:t>Реквизиты комитета</w:t>
            </w:r>
            <w:r>
              <w:rPr>
                <w:rFonts w:cs="Times New Roman"/>
              </w:rPr>
              <w:t>: ИНН 3728012631 КПП 370201001</w:t>
            </w:r>
          </w:p>
          <w:p w:rsidR="000567EB" w:rsidRDefault="000567EB" w:rsidP="00283B76">
            <w:pPr>
              <w:spacing w:after="0" w:line="240" w:lineRule="auto"/>
              <w:rPr>
                <w:rFonts w:cs="Times New Roman"/>
              </w:rPr>
            </w:pPr>
            <w:r>
              <w:rPr>
                <w:rFonts w:cs="Times New Roman"/>
              </w:rPr>
              <w:t xml:space="preserve">УФК по Ивановской области (ФКУ Администрации </w:t>
            </w:r>
            <w:proofErr w:type="spellStart"/>
            <w:r>
              <w:rPr>
                <w:rFonts w:cs="Times New Roman"/>
              </w:rPr>
              <w:t>г</w:t>
            </w:r>
            <w:proofErr w:type="gramStart"/>
            <w:r>
              <w:rPr>
                <w:rFonts w:cs="Times New Roman"/>
              </w:rPr>
              <w:t>.И</w:t>
            </w:r>
            <w:proofErr w:type="gramEnd"/>
            <w:r>
              <w:rPr>
                <w:rFonts w:cs="Times New Roman"/>
              </w:rPr>
              <w:t>ваново</w:t>
            </w:r>
            <w:proofErr w:type="spellEnd"/>
            <w:r>
              <w:rPr>
                <w:rFonts w:cs="Times New Roman"/>
              </w:rPr>
              <w:t xml:space="preserve"> - Ивановский городской комитет по управлению имуществом, л/</w:t>
            </w:r>
            <w:proofErr w:type="spellStart"/>
            <w:r>
              <w:rPr>
                <w:rFonts w:cs="Times New Roman"/>
              </w:rPr>
              <w:t>сч</w:t>
            </w:r>
            <w:proofErr w:type="spellEnd"/>
            <w:r>
              <w:rPr>
                <w:rFonts w:cs="Times New Roman"/>
              </w:rPr>
              <w:t xml:space="preserve"> 013.99.338.0)</w:t>
            </w:r>
          </w:p>
          <w:p w:rsidR="000567EB" w:rsidRDefault="000567EB" w:rsidP="00283B76">
            <w:pPr>
              <w:spacing w:after="0" w:line="240" w:lineRule="auto"/>
              <w:rPr>
                <w:rFonts w:cs="Times New Roman"/>
              </w:rPr>
            </w:pPr>
            <w:r>
              <w:rPr>
                <w:rFonts w:cs="Times New Roman"/>
              </w:rPr>
              <w:t xml:space="preserve">р/счет </w:t>
            </w:r>
            <w:r>
              <w:rPr>
                <w:rFonts w:cs="Times New Roman"/>
                <w:b/>
              </w:rPr>
              <w:t>№40302810000005000036</w:t>
            </w:r>
            <w:r>
              <w:rPr>
                <w:rFonts w:cs="Times New Roman"/>
              </w:rPr>
              <w:t xml:space="preserve"> в Отделении Иваново </w:t>
            </w:r>
            <w:proofErr w:type="spellStart"/>
            <w:r>
              <w:rPr>
                <w:rFonts w:cs="Times New Roman"/>
              </w:rPr>
              <w:t>г</w:t>
            </w:r>
            <w:proofErr w:type="gramStart"/>
            <w:r>
              <w:rPr>
                <w:rFonts w:cs="Times New Roman"/>
              </w:rPr>
              <w:t>.И</w:t>
            </w:r>
            <w:proofErr w:type="gramEnd"/>
            <w:r>
              <w:rPr>
                <w:rFonts w:cs="Times New Roman"/>
              </w:rPr>
              <w:t>ваново</w:t>
            </w:r>
            <w:proofErr w:type="spellEnd"/>
          </w:p>
          <w:p w:rsidR="000567EB" w:rsidRPr="003F4BB1" w:rsidRDefault="000567EB" w:rsidP="00363838">
            <w:pPr>
              <w:spacing w:after="0" w:line="240" w:lineRule="auto"/>
            </w:pPr>
            <w:r>
              <w:rPr>
                <w:rFonts w:cs="Times New Roman"/>
              </w:rPr>
              <w:t>БИК 042406001</w:t>
            </w:r>
          </w:p>
        </w:tc>
      </w:tr>
      <w:tr w:rsidR="000567EB"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D77A23" w:rsidRDefault="000567EB" w:rsidP="00614E23">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E34668">
              <w:t>ается контракт, самостоятельно.</w:t>
            </w:r>
          </w:p>
        </w:tc>
      </w:tr>
      <w:tr w:rsidR="000567EB"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p>
        </w:tc>
      </w:tr>
      <w:tr w:rsidR="000567E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67EB" w:rsidRPr="00FC176D" w:rsidRDefault="000567EB" w:rsidP="00BA5BE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 xml:space="preserve">статьей </w:t>
              </w:r>
              <w:r w:rsidRPr="00FC176D">
                <w:rPr>
                  <w:rFonts w:eastAsia="Times New Roman" w:cs="Times New Roman"/>
                  <w:lang w:eastAsia="ru-RU" w:bidi="ar-SA"/>
                </w:rPr>
                <w:lastRenderedPageBreak/>
                <w:t>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567EB"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567EB" w:rsidRPr="00FC176D" w:rsidRDefault="000567EB" w:rsidP="00BA5BE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567EB" w:rsidRPr="009470FA" w:rsidRDefault="000567EB" w:rsidP="00BA5BE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B17CCF"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B17CCF" w:rsidRPr="00DE7C60" w:rsidRDefault="00B17CCF" w:rsidP="000F54BA">
            <w:pPr>
              <w:ind w:left="-130" w:right="-88"/>
              <w:jc w:val="center"/>
            </w:pPr>
            <w:r>
              <w:t>34</w:t>
            </w:r>
          </w:p>
        </w:tc>
        <w:tc>
          <w:tcPr>
            <w:tcW w:w="629" w:type="pct"/>
            <w:tcBorders>
              <w:top w:val="single" w:sz="4" w:space="0" w:color="auto"/>
              <w:left w:val="single" w:sz="4" w:space="0" w:color="auto"/>
              <w:bottom w:val="single" w:sz="4" w:space="0" w:color="auto"/>
              <w:right w:val="single" w:sz="4" w:space="0" w:color="auto"/>
            </w:tcBorders>
          </w:tcPr>
          <w:p w:rsidR="00B17CCF" w:rsidRPr="001F220F" w:rsidRDefault="00B17CCF" w:rsidP="000F54BA"/>
        </w:tc>
        <w:tc>
          <w:tcPr>
            <w:tcW w:w="1304" w:type="pct"/>
            <w:tcBorders>
              <w:top w:val="single" w:sz="4" w:space="0" w:color="auto"/>
              <w:left w:val="single" w:sz="4" w:space="0" w:color="auto"/>
              <w:bottom w:val="single" w:sz="4" w:space="0" w:color="auto"/>
              <w:right w:val="single" w:sz="4" w:space="0" w:color="auto"/>
            </w:tcBorders>
          </w:tcPr>
          <w:p w:rsidR="00B17CCF" w:rsidRPr="001F220F" w:rsidRDefault="00B17CCF" w:rsidP="00B17CCF">
            <w:pPr>
              <w:spacing w:after="0" w:line="240" w:lineRule="auto"/>
              <w:ind w:right="-108"/>
            </w:pPr>
            <w:r w:rsidRPr="00D42E32">
              <w:t>Гарантийный срок на выполняемые работы, поставляемые товары,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B17CCF" w:rsidRPr="00347933" w:rsidRDefault="00B17CCF" w:rsidP="00B17CCF">
            <w:pPr>
              <w:keepNext/>
              <w:keepLines/>
              <w:widowControl/>
              <w:spacing w:after="0" w:line="240" w:lineRule="auto"/>
              <w:jc w:val="both"/>
            </w:pPr>
            <w:r w:rsidRPr="00414FFB">
              <w:t>Исполнитель обязуется осуществлять гарантийное обслуживание программ</w:t>
            </w:r>
            <w:r>
              <w:t>ного обеспечения в течение 12 (д</w:t>
            </w:r>
            <w:r w:rsidRPr="00414FFB">
              <w:t xml:space="preserve">венадцати) месяцев </w:t>
            </w:r>
            <w:proofErr w:type="gramStart"/>
            <w:r w:rsidRPr="00414FFB">
              <w:t>с даты заключения</w:t>
            </w:r>
            <w:proofErr w:type="gramEnd"/>
            <w:r w:rsidRPr="00414FFB">
              <w:t xml:space="preserve"> контракта</w:t>
            </w:r>
          </w:p>
        </w:tc>
      </w:tr>
    </w:tbl>
    <w:p w:rsidR="000567EB" w:rsidRDefault="000567EB">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3A1734" w:rsidRDefault="000567EB"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lang w:eastAsia="ru-RU" w:bidi="ar-SA"/>
        </w:rPr>
      </w:pP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Default="000567EB"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0567EB" w:rsidRPr="00FC176D" w:rsidRDefault="000567EB" w:rsidP="00FC176D">
      <w:pPr>
        <w:widowControl/>
        <w:suppressAutoHyphens w:val="0"/>
        <w:spacing w:after="60" w:line="240" w:lineRule="auto"/>
        <w:jc w:val="center"/>
        <w:rPr>
          <w:rFonts w:eastAsia="Times New Roman" w:cs="Times New Roman"/>
          <w:b/>
          <w:bCs/>
          <w:lang w:eastAsia="ru-RU" w:bidi="ar-SA"/>
        </w:rPr>
      </w:pPr>
    </w:p>
    <w:p w:rsidR="000567EB" w:rsidRPr="00481E1B" w:rsidRDefault="000567EB"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Pr>
          <w:rFonts w:ascii="Times New Roman" w:hAnsi="Times New Roman" w:cs="Times New Roman"/>
          <w:i/>
          <w:sz w:val="24"/>
          <w:szCs w:val="24"/>
        </w:rPr>
        <w:t>о</w:t>
      </w:r>
      <w:r w:rsidRPr="00A57DD7">
        <w:rPr>
          <w:rFonts w:ascii="Times New Roman" w:hAnsi="Times New Roman" w:cs="Times New Roman"/>
          <w:i/>
          <w:sz w:val="24"/>
          <w:szCs w:val="24"/>
        </w:rPr>
        <w:t>казание услуг по лицензионному программному обеспечению</w:t>
      </w:r>
      <w:r w:rsidRPr="00481E1B">
        <w:rPr>
          <w:rFonts w:ascii="Times New Roman" w:hAnsi="Times New Roman" w:cs="Times New Roman"/>
          <w:i/>
          <w:sz w:val="24"/>
          <w:szCs w:val="24"/>
        </w:rPr>
        <w:t xml:space="preserve">. </w:t>
      </w:r>
    </w:p>
    <w:p w:rsidR="000567EB" w:rsidRDefault="000567EB"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000C5589">
        <w:rPr>
          <w:rFonts w:ascii="Times New Roman" w:hAnsi="Times New Roman" w:cs="Times New Roman"/>
          <w:sz w:val="24"/>
          <w:szCs w:val="24"/>
        </w:rPr>
        <w:t>оказать</w:t>
      </w:r>
      <w:r w:rsidRPr="006B33A5">
        <w:rPr>
          <w:rFonts w:ascii="Times New Roman" w:hAnsi="Times New Roman" w:cs="Times New Roman"/>
          <w:sz w:val="24"/>
          <w:szCs w:val="24"/>
        </w:rPr>
        <w:t xml:space="preserve"> предусмотренные электронном аукционом </w:t>
      </w:r>
      <w:r w:rsidR="000C5589">
        <w:rPr>
          <w:rFonts w:ascii="Times New Roman" w:hAnsi="Times New Roman" w:cs="Times New Roman"/>
          <w:sz w:val="24"/>
          <w:szCs w:val="24"/>
        </w:rPr>
        <w:t>услуги</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0567EB" w:rsidRDefault="000567EB"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C52D50" w:rsidRDefault="00C52D50" w:rsidP="004F674C">
      <w:pPr>
        <w:widowControl/>
        <w:spacing w:after="0" w:line="240" w:lineRule="auto"/>
        <w:ind w:firstLine="540"/>
        <w:jc w:val="both"/>
        <w:rPr>
          <w:b/>
          <w:i/>
          <w:sz w:val="22"/>
          <w:szCs w:val="22"/>
        </w:rPr>
      </w:pPr>
    </w:p>
    <w:p w:rsidR="000567EB" w:rsidRDefault="000567EB"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0567EB" w:rsidRDefault="000567EB"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0567EB" w:rsidRPr="002C651D" w:rsidRDefault="000567EB"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0567EB" w:rsidRPr="00FC176D" w:rsidRDefault="000567EB"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0567EB" w:rsidRDefault="000567EB"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0567EB" w:rsidRPr="002C651D" w:rsidRDefault="000567EB" w:rsidP="002C651D">
      <w:pPr>
        <w:spacing w:after="0" w:line="240" w:lineRule="auto"/>
        <w:jc w:val="center"/>
        <w:rPr>
          <w:rFonts w:cs="Times New Roman"/>
          <w:i/>
        </w:rPr>
      </w:pPr>
    </w:p>
    <w:p w:rsidR="000567EB" w:rsidRPr="00300CAD" w:rsidRDefault="000567EB"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Pr="00300CAD">
        <w:rPr>
          <w:rFonts w:ascii="Times New Roman" w:hAnsi="Times New Roman" w:cs="Times New Roman"/>
          <w:i/>
          <w:sz w:val="24"/>
          <w:szCs w:val="24"/>
        </w:rPr>
        <w:t xml:space="preserve"> на </w:t>
      </w:r>
      <w:r>
        <w:rPr>
          <w:rFonts w:ascii="Times New Roman" w:hAnsi="Times New Roman" w:cs="Times New Roman"/>
          <w:i/>
          <w:sz w:val="24"/>
          <w:szCs w:val="24"/>
        </w:rPr>
        <w:t>о</w:t>
      </w:r>
      <w:r w:rsidRPr="00277B20">
        <w:rPr>
          <w:rFonts w:ascii="Times New Roman" w:hAnsi="Times New Roman" w:cs="Times New Roman"/>
          <w:i/>
          <w:sz w:val="24"/>
          <w:szCs w:val="24"/>
        </w:rPr>
        <w:t>казание услуг по лицензионному программному обеспечению</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0567EB" w:rsidRPr="00F10D35" w:rsidRDefault="000567EB"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0567EB" w:rsidRPr="00F10D35" w:rsidRDefault="000567EB"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0567EB" w:rsidRPr="00F10D35" w:rsidRDefault="000567EB"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0567EB"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0567EB" w:rsidRPr="00F10D35" w:rsidRDefault="000567EB"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0567EB" w:rsidRPr="00F10D35" w:rsidRDefault="000567EB"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0567EB" w:rsidRPr="00F10D35" w:rsidRDefault="000567EB"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0567EB" w:rsidRPr="00F10D35" w:rsidRDefault="000567EB"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0567EB"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0567EB" w:rsidRPr="00F10D35" w:rsidRDefault="000567EB"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trHeight w:val="466"/>
          <w:jc w:val="center"/>
        </w:trPr>
        <w:tc>
          <w:tcPr>
            <w:tcW w:w="193" w:type="pct"/>
            <w:tcBorders>
              <w:top w:val="single" w:sz="4" w:space="0" w:color="auto"/>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0567EB" w:rsidRPr="00F10D35" w:rsidTr="004C7A87">
        <w:trPr>
          <w:cantSplit/>
          <w:trHeight w:val="32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05"/>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0567EB" w:rsidRPr="00F10D35" w:rsidTr="004C7A87">
        <w:trPr>
          <w:cantSplit/>
          <w:trHeight w:val="357"/>
          <w:jc w:val="center"/>
        </w:trPr>
        <w:tc>
          <w:tcPr>
            <w:tcW w:w="193" w:type="pct"/>
            <w:tcBorders>
              <w:righ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0567EB" w:rsidRPr="00F10D35" w:rsidRDefault="000567EB"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0567EB" w:rsidRPr="00F10D35" w:rsidRDefault="000567EB"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p>
    <w:p w:rsidR="000567EB" w:rsidRPr="00F10D35" w:rsidRDefault="000567EB"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7EB" w:rsidRPr="00F10D35" w:rsidRDefault="000567EB"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567EB" w:rsidRPr="00F10D35" w:rsidRDefault="000567EB"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567EB" w:rsidRDefault="000567EB"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0567EB" w:rsidRDefault="000567EB"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0567EB" w:rsidRPr="00F10D35" w:rsidRDefault="000567EB"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Pr>
          <w:rFonts w:eastAsia="Times New Roman" w:cs="Times New Roman"/>
          <w:b/>
          <w:i/>
          <w:lang w:eastAsia="ru-RU" w:bidi="ar-SA"/>
        </w:rPr>
        <w:t>аверяю правильность всех данных.</w:t>
      </w:r>
    </w:p>
    <w:p w:rsidR="000567EB" w:rsidRPr="00F10D35" w:rsidRDefault="000567EB"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0567EB" w:rsidRPr="003E7085" w:rsidRDefault="000567EB"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567EB" w:rsidRDefault="000567EB" w:rsidP="006552FF">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2C651D">
      <w:pPr>
        <w:widowControl/>
        <w:suppressAutoHyphens w:val="0"/>
        <w:jc w:val="center"/>
        <w:rPr>
          <w:rFonts w:eastAsia="Times New Roman" w:cs="Times New Roman"/>
          <w:b/>
          <w:sz w:val="28"/>
          <w:szCs w:val="28"/>
          <w:u w:val="single"/>
          <w:lang w:eastAsia="ru-RU" w:bidi="ar-SA"/>
        </w:rPr>
      </w:pPr>
    </w:p>
    <w:p w:rsidR="000567EB" w:rsidRDefault="000567EB"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0567EB" w:rsidRPr="002C651D" w:rsidRDefault="000567EB"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0567EB" w:rsidRPr="00FC176D" w:rsidRDefault="000567EB"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567EB" w:rsidRPr="00FC176D" w:rsidRDefault="000567EB"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uppressAutoHyphens w:val="0"/>
        <w:autoSpaceDE w:val="0"/>
        <w:autoSpaceDN w:val="0"/>
        <w:adjustRightInd w:val="0"/>
        <w:spacing w:after="0" w:line="240" w:lineRule="auto"/>
        <w:rPr>
          <w:rFonts w:eastAsia="Times New Roman" w:cs="Times New Roman"/>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0567EB" w:rsidRPr="006B5689" w:rsidRDefault="000567EB"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Pr="006B5689">
        <w:rPr>
          <w:rFonts w:ascii="Times New Roman" w:hAnsi="Times New Roman" w:cs="Times New Roman"/>
          <w:i/>
          <w:sz w:val="24"/>
          <w:szCs w:val="24"/>
        </w:rPr>
        <w:t xml:space="preserve">на </w:t>
      </w:r>
      <w:r w:rsidRPr="008023CC">
        <w:rPr>
          <w:rFonts w:ascii="Times New Roman" w:hAnsi="Times New Roman" w:cs="Times New Roman"/>
          <w:i/>
          <w:sz w:val="24"/>
          <w:szCs w:val="24"/>
        </w:rPr>
        <w:t>оказание услуг по лицензионному программному обеспечению</w:t>
      </w:r>
      <w:r w:rsidRPr="006B5689">
        <w:rPr>
          <w:rFonts w:ascii="Times New Roman" w:hAnsi="Times New Roman" w:cs="Times New Roman"/>
          <w:i/>
          <w:sz w:val="24"/>
          <w:szCs w:val="24"/>
        </w:rPr>
        <w:t xml:space="preserve">. </w:t>
      </w:r>
    </w:p>
    <w:p w:rsidR="000567EB" w:rsidRPr="002C651D" w:rsidRDefault="000567EB"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567EB"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0567EB"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0567EB" w:rsidRPr="008D00E5" w:rsidRDefault="000567EB"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0567EB"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0567EB" w:rsidRPr="008D00E5" w:rsidRDefault="000567EB"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0567EB" w:rsidRPr="008D00E5" w:rsidRDefault="000567EB"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567EB" w:rsidRDefault="000567EB"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0567EB" w:rsidRPr="003C1545" w:rsidRDefault="000567EB"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0567EB" w:rsidRPr="003C1545" w:rsidRDefault="000567EB"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0567EB" w:rsidRDefault="000567EB"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0567EB" w:rsidRDefault="000567EB" w:rsidP="003C1545">
      <w:pPr>
        <w:widowControl/>
        <w:suppressAutoHyphens w:val="0"/>
        <w:spacing w:after="0" w:line="240" w:lineRule="auto"/>
        <w:jc w:val="center"/>
        <w:rPr>
          <w:rFonts w:eastAsia="SimSun" w:cs="Times New Roman"/>
          <w:caps/>
          <w:lang w:eastAsia="ru-RU" w:bidi="ar-SA"/>
        </w:rPr>
      </w:pPr>
    </w:p>
    <w:p w:rsidR="000567EB" w:rsidRPr="001320D8" w:rsidRDefault="000567EB"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0567EB" w:rsidRPr="001320D8" w:rsidRDefault="000567EB"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0567EB" w:rsidRPr="001320D8" w:rsidRDefault="000567EB" w:rsidP="001320D8">
      <w:pPr>
        <w:pStyle w:val="a5"/>
        <w:spacing w:before="0" w:after="0" w:line="240" w:lineRule="auto"/>
        <w:rPr>
          <w:rFonts w:ascii="Times New Roman" w:hAnsi="Times New Roman" w:cs="Times New Roman"/>
          <w:color w:val="000000"/>
          <w:sz w:val="24"/>
          <w:szCs w:val="24"/>
        </w:rPr>
      </w:pPr>
    </w:p>
    <w:p w:rsidR="000567EB" w:rsidRPr="001320D8" w:rsidRDefault="000567EB"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0567EB" w:rsidRPr="001320D8" w:rsidRDefault="000567EB" w:rsidP="001320D8">
      <w:pPr>
        <w:spacing w:after="0" w:line="240" w:lineRule="auto"/>
        <w:jc w:val="both"/>
        <w:rPr>
          <w:rFonts w:cs="Times New Roman"/>
          <w:color w:val="000000"/>
        </w:rPr>
      </w:pPr>
    </w:p>
    <w:p w:rsidR="000567EB" w:rsidRPr="00C04020" w:rsidRDefault="000567EB" w:rsidP="000567EB">
      <w:pPr>
        <w:spacing w:after="0" w:line="240" w:lineRule="auto"/>
        <w:ind w:firstLine="709"/>
        <w:jc w:val="both"/>
        <w:rPr>
          <w:rFonts w:eastAsia="Times New Roman" w:cs="Times New Roman"/>
          <w:lang w:eastAsia="ru-RU" w:bidi="ar-SA"/>
        </w:rPr>
      </w:pPr>
      <w:proofErr w:type="gramStart"/>
      <w:r w:rsidRPr="00C04020">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исполняющего обязанности председателя комитета </w:t>
      </w:r>
      <w:proofErr w:type="spellStart"/>
      <w:r w:rsidRPr="00C04020">
        <w:rPr>
          <w:rFonts w:eastAsia="Times New Roman" w:cs="Times New Roman"/>
          <w:lang w:eastAsia="ru-RU" w:bidi="ar-SA"/>
        </w:rPr>
        <w:t>Бусовой</w:t>
      </w:r>
      <w:proofErr w:type="spellEnd"/>
      <w:r w:rsidRPr="00C04020">
        <w:rPr>
          <w:rFonts w:eastAsia="Times New Roman" w:cs="Times New Roman"/>
          <w:lang w:eastAsia="ru-RU" w:bidi="ar-SA"/>
        </w:rPr>
        <w:t xml:space="preserve"> Наталии 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 одной стороны, и ________________, именуемое в дальнейшем «Исполнитель», в лице _______________, действующего на основании _____________, с другой стороны, вместе именуемые в дальнейшем «Стороны», в</w:t>
      </w:r>
      <w:proofErr w:type="gramEnd"/>
      <w:r w:rsidRPr="00C04020">
        <w:rPr>
          <w:rFonts w:eastAsia="Times New Roman" w:cs="Times New Roman"/>
          <w:lang w:eastAsia="ru-RU" w:bidi="ar-SA"/>
        </w:rPr>
        <w:t xml:space="preserve"> соответствии с протоколом __________ № _____ </w:t>
      </w:r>
      <w:proofErr w:type="gramStart"/>
      <w:r w:rsidRPr="00C04020">
        <w:rPr>
          <w:rFonts w:eastAsia="Times New Roman" w:cs="Times New Roman"/>
          <w:lang w:eastAsia="ru-RU" w:bidi="ar-SA"/>
        </w:rPr>
        <w:t>от</w:t>
      </w:r>
      <w:proofErr w:type="gramEnd"/>
      <w:r w:rsidRPr="00C04020">
        <w:rPr>
          <w:rFonts w:eastAsia="Times New Roman" w:cs="Times New Roman"/>
          <w:lang w:eastAsia="ru-RU" w:bidi="ar-SA"/>
        </w:rPr>
        <w:t xml:space="preserve"> _____________, заключили настоящий контракт о нижеследующем.</w:t>
      </w:r>
    </w:p>
    <w:p w:rsidR="000567EB" w:rsidRPr="00C04020" w:rsidRDefault="000567EB"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0567EB" w:rsidRPr="00C04020" w:rsidRDefault="000567EB"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1. Предмет Контракта</w:t>
      </w:r>
    </w:p>
    <w:p w:rsidR="000567EB" w:rsidRPr="00C04020" w:rsidRDefault="000567EB"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0567EB" w:rsidRPr="00C04020" w:rsidRDefault="000567EB"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1.1. По настоящему контракту Заказчик поручает, а Исполнитель, выступающий в роли торгового посредника, принимает на себя обязательства  по оказанию услуг по лицензионному программному обеспечению (далее – Лицензий) в соответствии с Техническим заданием (Приложение № 1 к Контракту), являющимся  неотъемлемой частью настоящего Контракта.</w:t>
      </w:r>
    </w:p>
    <w:p w:rsidR="000567EB" w:rsidRPr="00C04020" w:rsidRDefault="000567EB"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1.2. Заказчик обязуется принять и оплатить оказанные услуги на условиях, установленных настоящим Контрактом.</w:t>
      </w:r>
    </w:p>
    <w:p w:rsidR="000567EB" w:rsidRPr="00C04020" w:rsidRDefault="000567EB"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0567EB" w:rsidRPr="00C04020" w:rsidRDefault="000567EB"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2. Цена контракта и порядок расчетов</w:t>
      </w:r>
    </w:p>
    <w:p w:rsidR="000567EB" w:rsidRPr="00C04020" w:rsidRDefault="000567EB"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0567EB"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2.1. Цена настоящего контракта составляет</w:t>
      </w:r>
      <w:proofErr w:type="gramStart"/>
      <w:r w:rsidRPr="00C04020">
        <w:rPr>
          <w:rFonts w:eastAsia="Times New Roman" w:cs="Times New Roman"/>
          <w:lang w:eastAsia="ru-RU" w:bidi="ar-SA"/>
        </w:rPr>
        <w:t xml:space="preserve"> __________ (________________________) </w:t>
      </w:r>
      <w:proofErr w:type="gramEnd"/>
      <w:r w:rsidRPr="00C04020">
        <w:rPr>
          <w:rFonts w:eastAsia="Times New Roman" w:cs="Times New Roman"/>
          <w:lang w:eastAsia="ru-RU" w:bidi="ar-SA"/>
        </w:rPr>
        <w:t xml:space="preserve">рублей, в </w:t>
      </w:r>
      <w:proofErr w:type="spellStart"/>
      <w:r w:rsidRPr="00C04020">
        <w:rPr>
          <w:rFonts w:eastAsia="Times New Roman" w:cs="Times New Roman"/>
          <w:lang w:eastAsia="ru-RU" w:bidi="ar-SA"/>
        </w:rPr>
        <w:t>т.ч</w:t>
      </w:r>
      <w:proofErr w:type="spellEnd"/>
      <w:r w:rsidRPr="00C04020">
        <w:rPr>
          <w:rFonts w:eastAsia="Times New Roman" w:cs="Times New Roman"/>
          <w:lang w:eastAsia="ru-RU" w:bidi="ar-SA"/>
        </w:rPr>
        <w:t>. НДС</w:t>
      </w:r>
      <w:r>
        <w:rPr>
          <w:rStyle w:val="affe"/>
          <w:rFonts w:eastAsia="Times New Roman" w:cs="Times New Roman"/>
          <w:lang w:eastAsia="ru-RU" w:bidi="ar-SA"/>
        </w:rPr>
        <w:footnoteReference w:id="4"/>
      </w:r>
      <w:r w:rsidRPr="00C04020">
        <w:rPr>
          <w:rFonts w:eastAsia="Times New Roman" w:cs="Times New Roman"/>
          <w:lang w:eastAsia="ru-RU" w:bidi="ar-SA"/>
        </w:rPr>
        <w:t xml:space="preserve"> </w:t>
      </w:r>
      <w:r w:rsidR="00C04020" w:rsidRPr="00C04020">
        <w:rPr>
          <w:rFonts w:eastAsia="Times New Roman" w:cs="Times New Roman"/>
          <w:lang w:eastAsia="ru-RU" w:bidi="ar-SA"/>
        </w:rPr>
        <w:t>__________________.</w:t>
      </w:r>
      <w:r w:rsidR="00C04020" w:rsidRPr="00C04020">
        <w:rPr>
          <w:rFonts w:eastAsia="Times New Roman" w:cs="Times New Roman"/>
          <w:vertAlign w:val="superscript"/>
          <w:lang w:eastAsia="ru-RU" w:bidi="ar-SA"/>
        </w:rPr>
        <w:t xml:space="preserve">  </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2.2. Цена Контракта является твердой и определяется на весь срок исполнения Контракта.</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2.3. Цена Контракта может быть снижена по соглашению сторон без </w:t>
      </w:r>
      <w:proofErr w:type="gramStart"/>
      <w:r w:rsidRPr="00C04020">
        <w:rPr>
          <w:rFonts w:eastAsia="Times New Roman" w:cs="Times New Roman"/>
          <w:lang w:eastAsia="ru-RU" w:bidi="ar-SA"/>
        </w:rPr>
        <w:t>изменения</w:t>
      </w:r>
      <w:proofErr w:type="gramEnd"/>
      <w:r w:rsidRPr="00C04020">
        <w:rPr>
          <w:rFonts w:eastAsia="Times New Roman" w:cs="Times New Roman"/>
          <w:lang w:eastAsia="ru-RU" w:bidi="ar-SA"/>
        </w:rPr>
        <w:t xml:space="preserve"> предусмотренного Контрактом объема и качества оказываемых услуг и иных условий Контракта.</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2.4. Оплата по настоящему Контракту осуществляется за счет средств бюджета города Иванова.</w:t>
      </w:r>
    </w:p>
    <w:p w:rsid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2.5. Оплата производится в форме безналичного расчета путем перечисления Заказчиком денежных средств на расчетный счет Исполнителя в течение 20 (двадцати) рабочих дней с даты подписания Заказчиком акта приема-передачи </w:t>
      </w:r>
      <w:proofErr w:type="gramStart"/>
      <w:r w:rsidRPr="00C04020">
        <w:rPr>
          <w:rFonts w:eastAsia="Times New Roman" w:cs="Times New Roman"/>
          <w:lang w:eastAsia="ru-RU" w:bidi="ar-SA"/>
        </w:rPr>
        <w:t>прав</w:t>
      </w:r>
      <w:proofErr w:type="gramEnd"/>
      <w:r w:rsidRPr="00C04020">
        <w:rPr>
          <w:rFonts w:eastAsia="Times New Roman" w:cs="Times New Roman"/>
          <w:lang w:eastAsia="ru-RU" w:bidi="ar-SA"/>
        </w:rPr>
        <w:t xml:space="preserve"> на основании выставленного Исполнителем счета. </w:t>
      </w:r>
    </w:p>
    <w:p w:rsidR="00A16083" w:rsidRPr="00A16083" w:rsidRDefault="00A16083" w:rsidP="00A16083">
      <w:pPr>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2.6. </w:t>
      </w:r>
      <w:r w:rsidRPr="00A16083">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связанных с оплатой Контракта.</w:t>
      </w:r>
    </w:p>
    <w:p w:rsidR="00A16083" w:rsidRPr="00C04020" w:rsidRDefault="00A16083"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lastRenderedPageBreak/>
        <w:t>3. Порядок передачи лицензионного обеспечения</w:t>
      </w: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3.1.</w:t>
      </w:r>
      <w:r w:rsidRPr="00C04020">
        <w:rPr>
          <w:rFonts w:eastAsia="Times New Roman" w:cs="Times New Roman"/>
          <w:lang w:eastAsia="ru-RU" w:bidi="ar-SA"/>
        </w:rPr>
        <w:tab/>
        <w:t xml:space="preserve">Исполнитель в качестве Лицензиара осуществляет передачу Заказчику (Лицензиату) Лицензий на использование поставляемого по настоящему Контракту программного обеспечения (программных средств, программ для ЭВМ) в течение 14 (Четырнадцати) календарных дней </w:t>
      </w:r>
      <w:proofErr w:type="gramStart"/>
      <w:r w:rsidRPr="00C04020">
        <w:rPr>
          <w:rFonts w:eastAsia="Times New Roman" w:cs="Times New Roman"/>
          <w:lang w:eastAsia="ru-RU" w:bidi="ar-SA"/>
        </w:rPr>
        <w:t>с даты заключения</w:t>
      </w:r>
      <w:proofErr w:type="gramEnd"/>
      <w:r w:rsidRPr="00C04020">
        <w:rPr>
          <w:rFonts w:eastAsia="Times New Roman" w:cs="Times New Roman"/>
          <w:lang w:eastAsia="ru-RU" w:bidi="ar-SA"/>
        </w:rPr>
        <w:t xml:space="preserve"> настоящего Контракта, на нижеследующих условиях.</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3.2.</w:t>
      </w:r>
      <w:r w:rsidRPr="00C04020">
        <w:rPr>
          <w:rFonts w:eastAsia="Times New Roman" w:cs="Times New Roman"/>
          <w:lang w:eastAsia="ru-RU" w:bidi="ar-SA"/>
        </w:rPr>
        <w:tab/>
        <w:t xml:space="preserve">Лицензии включают в себя права на использование соответствующего программного обеспечения (программных средств, программ для ЭВМ) путём воспроизведения, ограниченного инсталляцией, копированием и запуском программ. </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3.3.</w:t>
      </w:r>
      <w:r w:rsidRPr="00C04020">
        <w:rPr>
          <w:rFonts w:eastAsia="Times New Roman" w:cs="Times New Roman"/>
          <w:lang w:eastAsia="ru-RU" w:bidi="ar-SA"/>
        </w:rPr>
        <w:tab/>
        <w:t xml:space="preserve">Права передаются Заказчику (Лицензиату) путём подписания Сторонами </w:t>
      </w:r>
      <w:proofErr w:type="spellStart"/>
      <w:r w:rsidRPr="00C04020">
        <w:rPr>
          <w:rFonts w:eastAsia="Times New Roman" w:cs="Times New Roman"/>
          <w:lang w:eastAsia="ru-RU" w:bidi="ar-SA"/>
        </w:rPr>
        <w:t>сублицензионного</w:t>
      </w:r>
      <w:proofErr w:type="spellEnd"/>
      <w:r w:rsidRPr="00C04020">
        <w:rPr>
          <w:rFonts w:eastAsia="Times New Roman" w:cs="Times New Roman"/>
          <w:lang w:eastAsia="ru-RU" w:bidi="ar-SA"/>
        </w:rPr>
        <w:t xml:space="preserve"> договора и акта приема – передачи прав. С момента подписания акта приема-передачи прав обязанность Исполнителя (Лицензиара) по передаче соответствующих прав считается исполненной.</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3.4.</w:t>
      </w:r>
      <w:r w:rsidRPr="00C04020">
        <w:rPr>
          <w:rFonts w:eastAsia="Times New Roman" w:cs="Times New Roman"/>
          <w:lang w:eastAsia="ru-RU" w:bidi="ar-SA"/>
        </w:rPr>
        <w:tab/>
        <w:t>Передача лицензионных ключей Исполнителем осуществляется одновременно с передачей Лицензий по адресу: г.</w:t>
      </w:r>
      <w:r w:rsidR="00DE3C60">
        <w:rPr>
          <w:rFonts w:eastAsia="Times New Roman" w:cs="Times New Roman"/>
          <w:lang w:eastAsia="ru-RU" w:bidi="ar-SA"/>
        </w:rPr>
        <w:t xml:space="preserve"> </w:t>
      </w:r>
      <w:r w:rsidRPr="00C04020">
        <w:rPr>
          <w:rFonts w:eastAsia="Times New Roman" w:cs="Times New Roman"/>
          <w:lang w:eastAsia="ru-RU" w:bidi="ar-SA"/>
        </w:rPr>
        <w:t>Иваново, пл.</w:t>
      </w:r>
      <w:r w:rsidR="00DE3C60">
        <w:rPr>
          <w:rFonts w:eastAsia="Times New Roman" w:cs="Times New Roman"/>
          <w:lang w:eastAsia="ru-RU" w:bidi="ar-SA"/>
        </w:rPr>
        <w:t xml:space="preserve"> </w:t>
      </w:r>
      <w:r w:rsidRPr="00C04020">
        <w:rPr>
          <w:rFonts w:eastAsia="Times New Roman" w:cs="Times New Roman"/>
          <w:lang w:eastAsia="ru-RU" w:bidi="ar-SA"/>
        </w:rPr>
        <w:t>Революции, д.</w:t>
      </w:r>
      <w:r w:rsidR="00DE3C60">
        <w:rPr>
          <w:rFonts w:eastAsia="Times New Roman" w:cs="Times New Roman"/>
          <w:lang w:eastAsia="ru-RU" w:bidi="ar-SA"/>
        </w:rPr>
        <w:t xml:space="preserve"> </w:t>
      </w:r>
      <w:r w:rsidRPr="00C04020">
        <w:rPr>
          <w:rFonts w:eastAsia="Times New Roman" w:cs="Times New Roman"/>
          <w:lang w:eastAsia="ru-RU" w:bidi="ar-SA"/>
        </w:rPr>
        <w:t xml:space="preserve">6, </w:t>
      </w:r>
      <w:proofErr w:type="spellStart"/>
      <w:r w:rsidRPr="00C04020">
        <w:rPr>
          <w:rFonts w:eastAsia="Times New Roman" w:cs="Times New Roman"/>
          <w:lang w:eastAsia="ru-RU" w:bidi="ar-SA"/>
        </w:rPr>
        <w:t>каб</w:t>
      </w:r>
      <w:proofErr w:type="spellEnd"/>
      <w:r w:rsidRPr="00C04020">
        <w:rPr>
          <w:rFonts w:eastAsia="Times New Roman" w:cs="Times New Roman"/>
          <w:lang w:eastAsia="ru-RU" w:bidi="ar-SA"/>
        </w:rPr>
        <w:t>.</w:t>
      </w:r>
      <w:r w:rsidR="00DE3C60">
        <w:rPr>
          <w:rFonts w:eastAsia="Times New Roman" w:cs="Times New Roman"/>
          <w:lang w:eastAsia="ru-RU" w:bidi="ar-SA"/>
        </w:rPr>
        <w:t xml:space="preserve"> </w:t>
      </w:r>
      <w:r w:rsidRPr="00C04020">
        <w:rPr>
          <w:rFonts w:eastAsia="Times New Roman" w:cs="Times New Roman"/>
          <w:lang w:eastAsia="ru-RU" w:bidi="ar-SA"/>
        </w:rPr>
        <w:t>1112.</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3.5.</w:t>
      </w:r>
      <w:r w:rsidRPr="00C04020">
        <w:rPr>
          <w:rFonts w:eastAsia="Times New Roman" w:cs="Times New Roman"/>
          <w:lang w:eastAsia="ru-RU" w:bidi="ar-SA"/>
        </w:rPr>
        <w:tab/>
        <w:t>Исполнитель (Лицензиар) гарантирует, что он обладает всеми законными основаниями для передачи Заказчику (Лицензиату) прав по настоящему контракту. По требованию Заказчика (Лицензиата) и при обязательном письменном согласии Правообладателя, либо лица, уполномоченного Правообладателем, Исполнитель (Лицензиар) может предоставить Заказчику (Лицензиату) документы, подтверждающие настоящую гарантию в отношении программного обеспечения соответствующего Правообладателя (</w:t>
      </w:r>
      <w:proofErr w:type="spellStart"/>
      <w:r w:rsidRPr="00C04020">
        <w:rPr>
          <w:rFonts w:eastAsia="Times New Roman" w:cs="Times New Roman"/>
          <w:lang w:eastAsia="ru-RU" w:bidi="ar-SA"/>
        </w:rPr>
        <w:t>авторизационные</w:t>
      </w:r>
      <w:proofErr w:type="spellEnd"/>
      <w:r w:rsidRPr="00C04020">
        <w:rPr>
          <w:rFonts w:eastAsia="Times New Roman" w:cs="Times New Roman"/>
          <w:lang w:eastAsia="ru-RU" w:bidi="ar-SA"/>
        </w:rPr>
        <w:t xml:space="preserve"> письма, выписки из договора с Правообладателем).</w:t>
      </w:r>
    </w:p>
    <w:p w:rsidR="00C04020" w:rsidRPr="00C04020" w:rsidRDefault="00C04020" w:rsidP="000567EB">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C04020">
        <w:rPr>
          <w:rFonts w:eastAsia="Times New Roman" w:cs="Times New Roman"/>
          <w:lang w:eastAsia="ru-RU" w:bidi="ar-SA"/>
        </w:rPr>
        <w:t>3.6. Экспертиза результатов, предусмотренных контрактом, проводится Заказчиком своими силами</w:t>
      </w:r>
      <w:r w:rsidRPr="00C04020">
        <w:rPr>
          <w:rFonts w:eastAsia="Times New Roman" w:cs="Times New Roman"/>
          <w:lang w:eastAsia="en-US" w:bidi="ar-SA"/>
        </w:rPr>
        <w:t>.</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en-US" w:bidi="ar-SA"/>
        </w:rPr>
      </w:pPr>
    </w:p>
    <w:p w:rsidR="00C04020" w:rsidRPr="00C04020" w:rsidRDefault="00C04020" w:rsidP="000567EB">
      <w:pPr>
        <w:suppressAutoHyphens w:val="0"/>
        <w:autoSpaceDE w:val="0"/>
        <w:autoSpaceDN w:val="0"/>
        <w:adjustRightInd w:val="0"/>
        <w:spacing w:after="0" w:line="240" w:lineRule="auto"/>
        <w:ind w:firstLine="839"/>
        <w:jc w:val="center"/>
        <w:rPr>
          <w:rFonts w:eastAsia="Times New Roman" w:cs="Times New Roman"/>
          <w:b/>
          <w:lang w:eastAsia="ru-RU" w:bidi="ar-SA"/>
        </w:rPr>
      </w:pPr>
      <w:r w:rsidRPr="00C04020">
        <w:rPr>
          <w:rFonts w:eastAsia="Times New Roman" w:cs="Times New Roman"/>
          <w:b/>
          <w:lang w:eastAsia="ru-RU" w:bidi="ar-SA"/>
        </w:rPr>
        <w:t>4. Гарантийные обязательства.</w:t>
      </w:r>
    </w:p>
    <w:p w:rsidR="00C04020" w:rsidRPr="00C04020" w:rsidRDefault="00C04020" w:rsidP="000567EB">
      <w:pPr>
        <w:suppressAutoHyphens w:val="0"/>
        <w:autoSpaceDE w:val="0"/>
        <w:autoSpaceDN w:val="0"/>
        <w:adjustRightInd w:val="0"/>
        <w:spacing w:after="0" w:line="240" w:lineRule="auto"/>
        <w:ind w:firstLine="839"/>
        <w:jc w:val="center"/>
        <w:rPr>
          <w:rFonts w:eastAsia="Times New Roman" w:cs="Times New Roman"/>
          <w:b/>
          <w:lang w:eastAsia="ru-RU" w:bidi="ar-SA"/>
        </w:rPr>
      </w:pP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 xml:space="preserve">4.1. Исполнитель обязуется осуществлять гарантийное обслуживание программного обеспечения в течение 12 (Двенадцати) месяцев </w:t>
      </w:r>
      <w:proofErr w:type="gramStart"/>
      <w:r w:rsidRPr="00C04020">
        <w:rPr>
          <w:rFonts w:eastAsia="Times New Roman" w:cs="Times New Roman"/>
          <w:lang w:eastAsia="ru-RU" w:bidi="ar-SA"/>
        </w:rPr>
        <w:t>с даты заключения</w:t>
      </w:r>
      <w:proofErr w:type="gramEnd"/>
      <w:r w:rsidRPr="00C04020">
        <w:rPr>
          <w:rFonts w:eastAsia="Times New Roman" w:cs="Times New Roman"/>
          <w:lang w:eastAsia="ru-RU" w:bidi="ar-SA"/>
        </w:rPr>
        <w:t xml:space="preserve"> контракта. Гарантийное обслуживание включает в себя:</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4.1.1. консультации по вопросам установки и активации программного обеспечения;</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4.1.2. предоставление информации о базовых функциях продукта;</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4.1.3. наличие выделенной линии службы приема и разрешения технических запросов по телефону/e-</w:t>
      </w:r>
      <w:proofErr w:type="spellStart"/>
      <w:r w:rsidRPr="00C04020">
        <w:rPr>
          <w:rFonts w:eastAsia="Times New Roman" w:cs="Times New Roman"/>
          <w:lang w:eastAsia="ru-RU" w:bidi="ar-SA"/>
        </w:rPr>
        <w:t>mail</w:t>
      </w:r>
      <w:proofErr w:type="spellEnd"/>
      <w:r w:rsidRPr="00C04020">
        <w:rPr>
          <w:rFonts w:eastAsia="Times New Roman" w:cs="Times New Roman"/>
          <w:lang w:eastAsia="ru-RU" w:bidi="ar-SA"/>
        </w:rPr>
        <w:t>/</w:t>
      </w:r>
      <w:proofErr w:type="spellStart"/>
      <w:r w:rsidRPr="00C04020">
        <w:rPr>
          <w:rFonts w:eastAsia="Times New Roman" w:cs="Times New Roman"/>
          <w:lang w:eastAsia="ru-RU" w:bidi="ar-SA"/>
        </w:rPr>
        <w:t>help</w:t>
      </w:r>
      <w:proofErr w:type="spellEnd"/>
      <w:r w:rsidRPr="00C04020">
        <w:rPr>
          <w:rFonts w:eastAsia="Times New Roman" w:cs="Times New Roman"/>
          <w:lang w:eastAsia="ru-RU" w:bidi="ar-SA"/>
        </w:rPr>
        <w:t xml:space="preserve"> </w:t>
      </w:r>
      <w:proofErr w:type="spellStart"/>
      <w:r w:rsidRPr="00C04020">
        <w:rPr>
          <w:rFonts w:eastAsia="Times New Roman" w:cs="Times New Roman"/>
          <w:lang w:eastAsia="ru-RU" w:bidi="ar-SA"/>
        </w:rPr>
        <w:t>desk</w:t>
      </w:r>
      <w:proofErr w:type="spellEnd"/>
      <w:r w:rsidRPr="00C04020">
        <w:rPr>
          <w:rFonts w:eastAsia="Times New Roman" w:cs="Times New Roman"/>
          <w:lang w:eastAsia="ru-RU" w:bidi="ar-SA"/>
        </w:rPr>
        <w:t>, предоставление статистики по всем инцидентам, срокам реакции и решениям;</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4.1.4. наличие телефонного номера для приема обращений в техническую поддержку, звонок на который бесплатен для Заказчика;</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4.1.5. предоставление информации о новых версиях и исправлениях программного обеспечения;</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4.1.7. максимальный срок реакции на заявку – 1 час;</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4.1.8. время предоставления услуг и приема заявок выделенной линии службы приема и разрешения технических запросов (телефон, e-</w:t>
      </w:r>
      <w:proofErr w:type="spellStart"/>
      <w:r w:rsidRPr="00C04020">
        <w:rPr>
          <w:rFonts w:eastAsia="Times New Roman" w:cs="Times New Roman"/>
          <w:lang w:eastAsia="ru-RU" w:bidi="ar-SA"/>
        </w:rPr>
        <w:t>mail</w:t>
      </w:r>
      <w:proofErr w:type="spellEnd"/>
      <w:r w:rsidRPr="00C04020">
        <w:rPr>
          <w:rFonts w:eastAsia="Times New Roman" w:cs="Times New Roman"/>
          <w:lang w:eastAsia="ru-RU" w:bidi="ar-SA"/>
        </w:rPr>
        <w:t xml:space="preserve">, </w:t>
      </w:r>
      <w:proofErr w:type="spellStart"/>
      <w:r w:rsidRPr="00C04020">
        <w:rPr>
          <w:rFonts w:eastAsia="Times New Roman" w:cs="Times New Roman"/>
          <w:lang w:eastAsia="ru-RU" w:bidi="ar-SA"/>
        </w:rPr>
        <w:t>help</w:t>
      </w:r>
      <w:proofErr w:type="spellEnd"/>
      <w:r w:rsidRPr="00C04020">
        <w:rPr>
          <w:rFonts w:eastAsia="Times New Roman" w:cs="Times New Roman"/>
          <w:lang w:eastAsia="ru-RU" w:bidi="ar-SA"/>
        </w:rPr>
        <w:t xml:space="preserve"> </w:t>
      </w:r>
      <w:proofErr w:type="spellStart"/>
      <w:r w:rsidRPr="00C04020">
        <w:rPr>
          <w:rFonts w:eastAsia="Times New Roman" w:cs="Times New Roman"/>
          <w:lang w:eastAsia="ru-RU" w:bidi="ar-SA"/>
        </w:rPr>
        <w:t>desk</w:t>
      </w:r>
      <w:proofErr w:type="spellEnd"/>
      <w:r w:rsidRPr="00C04020">
        <w:rPr>
          <w:rFonts w:eastAsia="Times New Roman" w:cs="Times New Roman"/>
          <w:lang w:eastAsia="ru-RU" w:bidi="ar-SA"/>
        </w:rPr>
        <w:t>) – рабочие дни с 9-00 до 18-00 часов.</w:t>
      </w:r>
    </w:p>
    <w:p w:rsidR="00C04020" w:rsidRP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4.1.9. наличие у Исполнителя сертифицированных специалистов службы технической поддержки;</w:t>
      </w:r>
    </w:p>
    <w:p w:rsidR="00C04020" w:rsidRDefault="00C04020"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 xml:space="preserve">4.1.10. доступ к </w:t>
      </w:r>
      <w:proofErr w:type="spellStart"/>
      <w:r w:rsidRPr="00C04020">
        <w:rPr>
          <w:rFonts w:eastAsia="Times New Roman" w:cs="Times New Roman"/>
          <w:lang w:eastAsia="ru-RU" w:bidi="ar-SA"/>
        </w:rPr>
        <w:t>web</w:t>
      </w:r>
      <w:proofErr w:type="spellEnd"/>
      <w:r w:rsidRPr="00C04020">
        <w:rPr>
          <w:rFonts w:eastAsia="Times New Roman" w:cs="Times New Roman"/>
          <w:lang w:eastAsia="ru-RU" w:bidi="ar-SA"/>
        </w:rPr>
        <w:t>-сайту технической поддержки (контроль заявок, информация о ходе решения, форумы с инженерами, доступ к базе знаний).</w:t>
      </w:r>
    </w:p>
    <w:p w:rsidR="00A16083" w:rsidRPr="00C04020" w:rsidRDefault="00A16083" w:rsidP="000567EB">
      <w:pPr>
        <w:tabs>
          <w:tab w:val="num" w:pos="709"/>
        </w:tabs>
        <w:suppressAutoHyphens w:val="0"/>
        <w:autoSpaceDE w:val="0"/>
        <w:autoSpaceDN w:val="0"/>
        <w:adjustRightInd w:val="0"/>
        <w:spacing w:after="0" w:line="240" w:lineRule="auto"/>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jc w:val="center"/>
        <w:rPr>
          <w:rFonts w:eastAsia="Times New Roman" w:cs="Times New Roman"/>
          <w:b/>
          <w:lang w:eastAsia="ru-RU" w:bidi="ar-SA"/>
        </w:rPr>
      </w:pPr>
      <w:r w:rsidRPr="00C04020">
        <w:rPr>
          <w:rFonts w:eastAsia="Times New Roman" w:cs="Times New Roman"/>
          <w:b/>
          <w:lang w:eastAsia="ru-RU" w:bidi="ar-SA"/>
        </w:rPr>
        <w:t>5. Ответственность Сторон</w:t>
      </w:r>
    </w:p>
    <w:p w:rsidR="00C04020" w:rsidRPr="00C04020" w:rsidRDefault="00C04020" w:rsidP="000567EB">
      <w:pPr>
        <w:suppressAutoHyphens w:val="0"/>
        <w:autoSpaceDE w:val="0"/>
        <w:autoSpaceDN w:val="0"/>
        <w:adjustRightInd w:val="0"/>
        <w:spacing w:after="0" w:line="240" w:lineRule="auto"/>
        <w:jc w:val="center"/>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lang w:eastAsia="ru-RU" w:bidi="ar-SA"/>
        </w:rPr>
        <w:t xml:space="preserve">5.1. За невыполнение или ненадлежащее исполнение обязательств по настоящему </w:t>
      </w:r>
      <w:r w:rsidRPr="00C04020">
        <w:rPr>
          <w:rFonts w:eastAsia="Times New Roman" w:cs="Times New Roman"/>
          <w:lang w:eastAsia="ru-RU" w:bidi="ar-SA"/>
        </w:rPr>
        <w:lastRenderedPageBreak/>
        <w:t>контракту Стороны несут ответственность в соответствии с действующим законодательством РФ.</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lang w:eastAsia="ru-RU" w:bidi="ar-SA"/>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lang w:eastAsia="ru-RU" w:bidi="ar-SA"/>
        </w:rPr>
        <w:t>5.3.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04020" w:rsidRPr="00C04020" w:rsidRDefault="00C04020" w:rsidP="000567EB">
      <w:pPr>
        <w:widowControl/>
        <w:tabs>
          <w:tab w:val="left" w:pos="534"/>
        </w:tabs>
        <w:suppressAutoHyphens w:val="0"/>
        <w:autoSpaceDE w:val="0"/>
        <w:autoSpaceDN w:val="0"/>
        <w:adjustRightInd w:val="0"/>
        <w:spacing w:after="0" w:line="240" w:lineRule="auto"/>
        <w:ind w:right="40"/>
        <w:jc w:val="both"/>
        <w:rPr>
          <w:rFonts w:eastAsia="Times New Roman" w:cs="Times New Roman"/>
          <w:lang w:eastAsia="ru-RU" w:bidi="ar-SA"/>
        </w:rPr>
      </w:pPr>
      <w:r w:rsidRPr="00C04020">
        <w:rPr>
          <w:rFonts w:eastAsia="Times New Roman" w:cs="Times New Roman"/>
          <w:lang w:eastAsia="ru-RU" w:bidi="ar-SA"/>
        </w:rPr>
        <w:tab/>
      </w:r>
      <w:r w:rsidRPr="00C04020">
        <w:rPr>
          <w:rFonts w:eastAsia="Times New Roman" w:cs="Times New Roman"/>
          <w:lang w:eastAsia="ru-RU" w:bidi="ar-SA"/>
        </w:rPr>
        <w:tab/>
        <w:t>5.4.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 ________</w:t>
      </w:r>
      <w:r w:rsidRPr="00C04020">
        <w:rPr>
          <w:rFonts w:eastAsia="Times New Roman" w:cs="Times New Roman"/>
          <w:color w:val="000000"/>
          <w:lang w:eastAsia="ru-RU" w:bidi="ar-SA"/>
        </w:rPr>
        <w:t xml:space="preserve"> рублей, что составляет 2,5% цены Контракта.</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lang w:eastAsia="ru-RU" w:bidi="ar-SA"/>
        </w:rPr>
        <w:t>5.5.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lang w:eastAsia="ru-RU" w:bidi="ar-SA"/>
        </w:rPr>
        <w:t xml:space="preserve">5.6.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C04020">
        <w:rPr>
          <w:rFonts w:eastAsia="Times New Roman" w:cs="Times New Roman"/>
          <w:lang w:eastAsia="ru-RU" w:bidi="ar-SA"/>
        </w:rPr>
        <w:t>П</w:t>
      </w:r>
      <w:proofErr w:type="gramEnd"/>
      <w:r w:rsidRPr="00C04020">
        <w:rPr>
          <w:rFonts w:eastAsia="Times New Roman" w:cs="Times New Roman"/>
          <w:lang w:eastAsia="ru-RU" w:bidi="ar-SA"/>
        </w:rPr>
        <w:t xml:space="preserve"> = (Ц - В) x С (где Ц - цена контракта; </w:t>
      </w:r>
      <w:proofErr w:type="gramStart"/>
      <w:r w:rsidRPr="00C04020">
        <w:rPr>
          <w:rFonts w:eastAsia="Times New Roman" w:cs="Times New Roman"/>
          <w:lang w:eastAsia="ru-RU" w:bidi="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контрактов; С - размер ставки).</w:t>
      </w:r>
      <w:proofErr w:type="gramEnd"/>
    </w:p>
    <w:p w:rsidR="00C04020" w:rsidRPr="00C04020" w:rsidRDefault="00C04020" w:rsidP="000567EB">
      <w:pPr>
        <w:suppressAutoHyphens w:val="0"/>
        <w:autoSpaceDE w:val="0"/>
        <w:autoSpaceDN w:val="0"/>
        <w:adjustRightInd w:val="0"/>
        <w:spacing w:after="0" w:line="240" w:lineRule="auto"/>
        <w:ind w:firstLine="540"/>
        <w:jc w:val="both"/>
        <w:rPr>
          <w:rFonts w:eastAsia="Times New Roman" w:cs="Times New Roman"/>
          <w:lang w:eastAsia="ru-RU" w:bidi="ar-SA"/>
        </w:rPr>
      </w:pPr>
      <w:r w:rsidRPr="00C04020">
        <w:rPr>
          <w:rFonts w:eastAsia="Times New Roman" w:cs="Times New Roman"/>
          <w:lang w:eastAsia="ru-RU" w:bidi="ar-SA"/>
        </w:rPr>
        <w:t xml:space="preserve">Размер ставки определяется по формуле </w:t>
      </w:r>
      <w:r w:rsidRPr="00C04020">
        <w:rPr>
          <w:rFonts w:eastAsia="Times New Roman" w:cs="Times New Roman"/>
          <w:noProof/>
          <w:position w:val="-9"/>
          <w:lang w:eastAsia="ru-RU" w:bidi="ar-SA"/>
        </w:rPr>
        <w:drawing>
          <wp:inline distT="0" distB="0" distL="0" distR="0" wp14:anchorId="058C06E7" wp14:editId="67F1707B">
            <wp:extent cx="93345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933450" cy="266700"/>
                    </a:xfrm>
                    <a:prstGeom prst="rect">
                      <a:avLst/>
                    </a:prstGeom>
                    <a:noFill/>
                    <a:ln w="9525">
                      <a:noFill/>
                      <a:miter lim="800000"/>
                      <a:headEnd/>
                      <a:tailEnd/>
                    </a:ln>
                  </pic:spPr>
                </pic:pic>
              </a:graphicData>
            </a:graphic>
          </wp:inline>
        </w:drawing>
      </w:r>
      <w:r w:rsidRPr="00C04020">
        <w:rPr>
          <w:rFonts w:eastAsia="Times New Roman" w:cs="Times New Roman"/>
          <w:lang w:eastAsia="ru-RU" w:bidi="ar-SA"/>
        </w:rPr>
        <w:t xml:space="preserve"> (где </w:t>
      </w:r>
      <w:r w:rsidRPr="00C04020">
        <w:rPr>
          <w:rFonts w:eastAsia="Times New Roman" w:cs="Times New Roman"/>
          <w:noProof/>
          <w:position w:val="-9"/>
          <w:lang w:eastAsia="ru-RU" w:bidi="ar-SA"/>
        </w:rPr>
        <w:drawing>
          <wp:inline distT="0" distB="0" distL="0" distR="0" wp14:anchorId="3475111A" wp14:editId="0A1DD3F0">
            <wp:extent cx="2952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C04020">
        <w:rPr>
          <w:rFonts w:eastAsia="Times New Roman" w:cs="Times New Roman"/>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04020" w:rsidRPr="00C04020" w:rsidRDefault="00C04020" w:rsidP="000567EB">
      <w:pPr>
        <w:suppressAutoHyphens w:val="0"/>
        <w:autoSpaceDE w:val="0"/>
        <w:autoSpaceDN w:val="0"/>
        <w:adjustRightInd w:val="0"/>
        <w:spacing w:after="0" w:line="240" w:lineRule="auto"/>
        <w:ind w:firstLine="540"/>
        <w:jc w:val="both"/>
        <w:rPr>
          <w:rFonts w:eastAsia="Times New Roman" w:cs="Times New Roman"/>
          <w:lang w:eastAsia="ru-RU" w:bidi="ar-SA"/>
        </w:rPr>
      </w:pPr>
      <w:r w:rsidRPr="00C04020">
        <w:rPr>
          <w:rFonts w:eastAsia="Times New Roman" w:cs="Times New Roman"/>
          <w:lang w:eastAsia="ru-RU" w:bidi="ar-SA"/>
        </w:rPr>
        <w:t>Коэффициент</w:t>
      </w:r>
      <w:proofErr w:type="gramStart"/>
      <w:r w:rsidRPr="00C04020">
        <w:rPr>
          <w:rFonts w:eastAsia="Times New Roman" w:cs="Times New Roman"/>
          <w:lang w:eastAsia="ru-RU" w:bidi="ar-SA"/>
        </w:rPr>
        <w:t xml:space="preserve"> К</w:t>
      </w:r>
      <w:proofErr w:type="gramEnd"/>
      <w:r w:rsidRPr="00C04020">
        <w:rPr>
          <w:rFonts w:eastAsia="Times New Roman" w:cs="Times New Roman"/>
          <w:lang w:eastAsia="ru-RU" w:bidi="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C04020" w:rsidRPr="00C04020" w:rsidRDefault="00C04020" w:rsidP="000567EB">
      <w:pPr>
        <w:suppressAutoHyphens w:val="0"/>
        <w:autoSpaceDE w:val="0"/>
        <w:autoSpaceDN w:val="0"/>
        <w:adjustRightInd w:val="0"/>
        <w:spacing w:after="0" w:line="240" w:lineRule="auto"/>
        <w:ind w:firstLine="540"/>
        <w:jc w:val="both"/>
        <w:rPr>
          <w:rFonts w:eastAsia="Times New Roman" w:cs="Times New Roman"/>
          <w:lang w:eastAsia="ru-RU" w:bidi="ar-SA"/>
        </w:rPr>
      </w:pPr>
      <w:r w:rsidRPr="00C04020">
        <w:rPr>
          <w:rFonts w:eastAsia="Times New Roman" w:cs="Times New Roman"/>
          <w:lang w:eastAsia="ru-RU" w:bidi="ar-SA"/>
        </w:rPr>
        <w:t xml:space="preserve">При K, </w:t>
      </w:r>
      <w:proofErr w:type="gramStart"/>
      <w:r w:rsidRPr="00C04020">
        <w:rPr>
          <w:rFonts w:eastAsia="Times New Roman" w:cs="Times New Roman"/>
          <w:lang w:eastAsia="ru-RU" w:bidi="ar-SA"/>
        </w:rPr>
        <w:t>равном</w:t>
      </w:r>
      <w:proofErr w:type="gramEnd"/>
      <w:r w:rsidRPr="00C04020">
        <w:rPr>
          <w:rFonts w:eastAsia="Times New Roman" w:cs="Times New Roman"/>
          <w:lang w:eastAsia="ru-RU" w:bidi="ar-SA"/>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04020" w:rsidRPr="00C04020" w:rsidRDefault="00C04020" w:rsidP="000567EB">
      <w:pPr>
        <w:suppressAutoHyphens w:val="0"/>
        <w:autoSpaceDE w:val="0"/>
        <w:autoSpaceDN w:val="0"/>
        <w:adjustRightInd w:val="0"/>
        <w:spacing w:after="0" w:line="240" w:lineRule="auto"/>
        <w:ind w:firstLine="540"/>
        <w:jc w:val="both"/>
        <w:rPr>
          <w:rFonts w:eastAsia="Times New Roman" w:cs="Times New Roman"/>
          <w:lang w:eastAsia="ru-RU" w:bidi="ar-SA"/>
        </w:rPr>
      </w:pPr>
      <w:r w:rsidRPr="00C04020">
        <w:rPr>
          <w:rFonts w:eastAsia="Times New Roman" w:cs="Times New Roman"/>
          <w:lang w:eastAsia="ru-RU" w:bidi="ar-SA"/>
        </w:rPr>
        <w:t xml:space="preserve">При K, </w:t>
      </w:r>
      <w:proofErr w:type="gramStart"/>
      <w:r w:rsidRPr="00C04020">
        <w:rPr>
          <w:rFonts w:eastAsia="Times New Roman" w:cs="Times New Roman"/>
          <w:lang w:eastAsia="ru-RU" w:bidi="ar-SA"/>
        </w:rPr>
        <w:t>равном</w:t>
      </w:r>
      <w:proofErr w:type="gramEnd"/>
      <w:r w:rsidRPr="00C04020">
        <w:rPr>
          <w:rFonts w:eastAsia="Times New Roman" w:cs="Times New Roman"/>
          <w:lang w:eastAsia="ru-RU" w:bidi="ar-SA"/>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04020" w:rsidRPr="00C04020" w:rsidRDefault="00C04020" w:rsidP="000567EB">
      <w:pPr>
        <w:suppressAutoHyphens w:val="0"/>
        <w:autoSpaceDE w:val="0"/>
        <w:autoSpaceDN w:val="0"/>
        <w:adjustRightInd w:val="0"/>
        <w:spacing w:after="0" w:line="240" w:lineRule="auto"/>
        <w:ind w:firstLine="540"/>
        <w:jc w:val="both"/>
        <w:rPr>
          <w:rFonts w:eastAsia="Times New Roman" w:cs="Times New Roman"/>
          <w:lang w:eastAsia="ru-RU" w:bidi="ar-SA"/>
        </w:rPr>
      </w:pPr>
      <w:r w:rsidRPr="00C04020">
        <w:rPr>
          <w:rFonts w:eastAsia="Times New Roman" w:cs="Times New Roman"/>
          <w:lang w:eastAsia="ru-RU" w:bidi="ar-SA"/>
        </w:rPr>
        <w:t xml:space="preserve">При K, </w:t>
      </w:r>
      <w:proofErr w:type="gramStart"/>
      <w:r w:rsidRPr="00C04020">
        <w:rPr>
          <w:rFonts w:eastAsia="Times New Roman" w:cs="Times New Roman"/>
          <w:lang w:eastAsia="ru-RU" w:bidi="ar-SA"/>
        </w:rPr>
        <w:t>равном</w:t>
      </w:r>
      <w:proofErr w:type="gramEnd"/>
      <w:r w:rsidRPr="00C04020">
        <w:rPr>
          <w:rFonts w:eastAsia="Times New Roman" w:cs="Times New Roman"/>
          <w:lang w:eastAsia="ru-RU" w:bidi="ar-SA"/>
        </w:rPr>
        <w:t xml:space="preserve">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04020" w:rsidRPr="00C04020" w:rsidRDefault="00C04020" w:rsidP="000567EB">
      <w:pPr>
        <w:widowControl/>
        <w:tabs>
          <w:tab w:val="left" w:pos="534"/>
        </w:tabs>
        <w:suppressAutoHyphens w:val="0"/>
        <w:autoSpaceDE w:val="0"/>
        <w:autoSpaceDN w:val="0"/>
        <w:adjustRightInd w:val="0"/>
        <w:spacing w:after="0" w:line="240" w:lineRule="auto"/>
        <w:ind w:left="20" w:right="40"/>
        <w:jc w:val="both"/>
        <w:rPr>
          <w:rFonts w:eastAsia="Times New Roman" w:cs="Times New Roman"/>
          <w:lang w:eastAsia="ru-RU" w:bidi="ar-SA"/>
        </w:rPr>
      </w:pPr>
      <w:r w:rsidRPr="00C04020">
        <w:rPr>
          <w:rFonts w:eastAsia="Times New Roman" w:cs="Times New Roman"/>
          <w:lang w:eastAsia="ru-RU" w:bidi="ar-SA"/>
        </w:rPr>
        <w:tab/>
      </w:r>
      <w:r w:rsidRPr="00C04020">
        <w:rPr>
          <w:rFonts w:eastAsia="Times New Roman" w:cs="Times New Roman"/>
          <w:lang w:eastAsia="ru-RU" w:bidi="ar-SA"/>
        </w:rPr>
        <w:tab/>
        <w:t>5.7.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____________</w:t>
      </w:r>
      <w:r w:rsidRPr="00C04020">
        <w:rPr>
          <w:rFonts w:eastAsia="Times New Roman" w:cs="Times New Roman"/>
          <w:color w:val="000000"/>
          <w:lang w:eastAsia="ru-RU" w:bidi="ar-SA"/>
        </w:rPr>
        <w:t xml:space="preserve"> рублей, что составляет 10% цены контракта.</w:t>
      </w:r>
    </w:p>
    <w:p w:rsidR="00C04020" w:rsidRPr="00C04020" w:rsidRDefault="00C04020" w:rsidP="000567EB">
      <w:pPr>
        <w:tabs>
          <w:tab w:val="num" w:pos="567"/>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04020" w:rsidRPr="00C04020" w:rsidRDefault="00C04020" w:rsidP="000567EB">
      <w:pPr>
        <w:suppressAutoHyphens w:val="0"/>
        <w:autoSpaceDE w:val="0"/>
        <w:autoSpaceDN w:val="0"/>
        <w:adjustRightInd w:val="0"/>
        <w:spacing w:after="0" w:line="240" w:lineRule="auto"/>
        <w:ind w:firstLine="567"/>
        <w:jc w:val="both"/>
        <w:rPr>
          <w:rFonts w:eastAsia="Times New Roman" w:cs="Times New Roman"/>
          <w:lang w:eastAsia="ru-RU" w:bidi="ar-SA"/>
        </w:rPr>
      </w:pPr>
      <w:r w:rsidRPr="00C04020">
        <w:rPr>
          <w:rFonts w:eastAsia="Times New Roman" w:cs="Times New Roman"/>
          <w:color w:val="000000"/>
          <w:lang w:eastAsia="ru-RU" w:bidi="ar-SA"/>
        </w:rPr>
        <w:t xml:space="preserve">5.9. </w:t>
      </w:r>
      <w:r w:rsidRPr="00C04020">
        <w:rPr>
          <w:rFonts w:eastAsia="Times New Roman" w:cs="Times New Roman"/>
          <w:lang w:eastAsia="ru-RU" w:bidi="ar-SA"/>
        </w:rPr>
        <w:t>Применение штрафных санкций не освобождает Стороны от выполнения принятых обязательств.</w:t>
      </w:r>
    </w:p>
    <w:p w:rsidR="00C04020" w:rsidRPr="00C04020" w:rsidRDefault="00C04020" w:rsidP="000567EB">
      <w:pPr>
        <w:widowControl/>
        <w:suppressAutoHyphens w:val="0"/>
        <w:autoSpaceDE w:val="0"/>
        <w:autoSpaceDN w:val="0"/>
        <w:adjustRightInd w:val="0"/>
        <w:spacing w:after="0" w:line="240" w:lineRule="auto"/>
        <w:ind w:firstLine="540"/>
        <w:jc w:val="both"/>
        <w:rPr>
          <w:rFonts w:eastAsia="Calibri" w:cs="Times New Roman"/>
          <w:lang w:eastAsia="en-US" w:bidi="ar-SA"/>
        </w:rPr>
      </w:pPr>
      <w:r w:rsidRPr="00C04020">
        <w:rPr>
          <w:rFonts w:eastAsia="Times New Roman" w:cs="Times New Roman"/>
          <w:lang w:eastAsia="ru-RU" w:bidi="ar-SA"/>
        </w:rPr>
        <w:lastRenderedPageBreak/>
        <w:t>5.10.</w:t>
      </w:r>
      <w:r w:rsidRPr="00C04020">
        <w:rPr>
          <w:rFonts w:eastAsia="Calibri" w:cs="Times New Roman"/>
          <w:lang w:eastAsia="en-US" w:bidi="ar-SA"/>
        </w:rPr>
        <w:t xml:space="preserve">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04020" w:rsidRPr="00C04020" w:rsidRDefault="00C04020" w:rsidP="000567EB">
      <w:pPr>
        <w:suppressAutoHyphens w:val="0"/>
        <w:autoSpaceDE w:val="0"/>
        <w:autoSpaceDN w:val="0"/>
        <w:adjustRightInd w:val="0"/>
        <w:spacing w:after="0" w:line="240" w:lineRule="auto"/>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6. Обстоятельства непреодолимой силы</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bCs/>
          <w:lang w:eastAsia="en-US" w:bidi="ar-SA"/>
        </w:rPr>
      </w:pPr>
      <w:r w:rsidRPr="00C04020">
        <w:rPr>
          <w:rFonts w:eastAsia="Calibri" w:cs="Times New Roman"/>
          <w:bCs/>
          <w:lang w:eastAsia="en-US" w:bidi="ar-SA"/>
        </w:rPr>
        <w:t xml:space="preserve">6.1. </w:t>
      </w:r>
      <w:proofErr w:type="gramStart"/>
      <w:r w:rsidRPr="00C04020">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bCs/>
          <w:lang w:eastAsia="en-US" w:bidi="ar-SA"/>
        </w:rPr>
      </w:pPr>
      <w:r w:rsidRPr="00C04020">
        <w:rPr>
          <w:rFonts w:eastAsia="Calibri" w:cs="Times New Roman"/>
          <w:bCs/>
          <w:lang w:eastAsia="en-US" w:bidi="ar-SA"/>
        </w:rPr>
        <w:t>6.2.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b/>
          <w:lang w:eastAsia="ru-RU" w:bidi="ar-SA"/>
        </w:rPr>
      </w:pPr>
      <w:r w:rsidRPr="00C04020">
        <w:rPr>
          <w:rFonts w:eastAsia="Calibri" w:cs="Times New Roman"/>
          <w:bCs/>
          <w:lang w:eastAsia="en-US" w:bidi="ar-SA"/>
        </w:rPr>
        <w:t>6.3.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6.4. Если Сторона, ссылающаяся на обстоятельства непреодолимой силы, не известит другую Сторону о наступлении указанных обстоятель</w:t>
      </w:r>
      <w:proofErr w:type="gramStart"/>
      <w:r w:rsidRPr="00C04020">
        <w:rPr>
          <w:rFonts w:eastAsia="Times New Roman" w:cs="Times New Roman"/>
          <w:lang w:eastAsia="ru-RU" w:bidi="ar-SA"/>
        </w:rPr>
        <w:t>ств в тр</w:t>
      </w:r>
      <w:proofErr w:type="gramEnd"/>
      <w:r w:rsidRPr="00C04020">
        <w:rPr>
          <w:rFonts w:eastAsia="Times New Roman" w:cs="Times New Roman"/>
          <w:lang w:eastAsia="ru-RU" w:bidi="ar-SA"/>
        </w:rPr>
        <w:t>ехдневный срок с момента их наступления, то такая Сторона несет ответственность за нарушение своих обязательств в соответствии с настоящим контрактом.</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7. Порядок разрешения споров</w:t>
      </w: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C04020" w:rsidP="000567E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C04020">
        <w:rPr>
          <w:rFonts w:eastAsia="Times New Roman" w:cs="Times New Roman"/>
          <w:lang w:eastAsia="ru-RU" w:bidi="ar-SA"/>
        </w:rPr>
        <w:tab/>
        <w:t>7.1.</w:t>
      </w:r>
      <w:r w:rsidRPr="00C04020">
        <w:rPr>
          <w:rFonts w:eastAsia="Times New Roman" w:cs="Times New Roman"/>
          <w:b/>
          <w:lang w:eastAsia="ru-RU" w:bidi="ar-SA"/>
        </w:rPr>
        <w:t xml:space="preserve"> </w:t>
      </w:r>
      <w:proofErr w:type="gramStart"/>
      <w:r w:rsidRPr="00C04020">
        <w:rPr>
          <w:rFonts w:eastAsia="Times New Roman" w:cs="Times New Roman"/>
          <w:lang w:eastAsia="ru-RU" w:bidi="ar-SA"/>
        </w:rP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C04020" w:rsidRPr="00C04020" w:rsidRDefault="00C04020" w:rsidP="000567EB">
      <w:pPr>
        <w:suppressAutoHyphens w:val="0"/>
        <w:autoSpaceDE w:val="0"/>
        <w:autoSpaceDN w:val="0"/>
        <w:adjustRightInd w:val="0"/>
        <w:spacing w:after="0" w:line="240" w:lineRule="auto"/>
        <w:ind w:firstLine="720"/>
        <w:jc w:val="both"/>
        <w:rPr>
          <w:rFonts w:eastAsia="Times New Roman" w:cs="Times New Roman"/>
          <w:lang w:eastAsia="ru-RU" w:bidi="ar-SA"/>
        </w:rPr>
      </w:pPr>
      <w:r w:rsidRPr="00C04020">
        <w:rPr>
          <w:rFonts w:eastAsia="Times New Roman" w:cs="Times New Roman"/>
          <w:lang w:eastAsia="ru-RU" w:bidi="ar-SA"/>
        </w:rPr>
        <w:t>7.2.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04020" w:rsidRPr="00C04020" w:rsidRDefault="00C04020" w:rsidP="000567EB">
      <w:pPr>
        <w:suppressAutoHyphens w:val="0"/>
        <w:autoSpaceDE w:val="0"/>
        <w:autoSpaceDN w:val="0"/>
        <w:adjustRightInd w:val="0"/>
        <w:spacing w:after="0" w:line="240" w:lineRule="auto"/>
        <w:ind w:firstLine="720"/>
        <w:jc w:val="both"/>
        <w:rPr>
          <w:rFonts w:eastAsia="Times New Roman" w:cs="Times New Roman"/>
          <w:lang w:eastAsia="ru-RU" w:bidi="ar-SA"/>
        </w:rPr>
      </w:pPr>
      <w:r w:rsidRPr="00C04020">
        <w:rPr>
          <w:rFonts w:eastAsia="Times New Roman" w:cs="Times New Roman"/>
          <w:lang w:eastAsia="ru-RU" w:bidi="ar-SA"/>
        </w:rPr>
        <w:t xml:space="preserve">7.3.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C04020">
        <w:rPr>
          <w:rFonts w:eastAsia="Times New Roman" w:cs="Times New Roman"/>
          <w:lang w:eastAsia="ru-RU" w:bidi="ar-SA"/>
        </w:rPr>
        <w:t>с даты</w:t>
      </w:r>
      <w:proofErr w:type="gramEnd"/>
      <w:r w:rsidRPr="00C04020">
        <w:rPr>
          <w:rFonts w:eastAsia="Times New Roman" w:cs="Times New Roman"/>
          <w:lang w:eastAsia="ru-RU" w:bidi="ar-SA"/>
        </w:rPr>
        <w:t xml:space="preserve"> ее получения. </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7.4. 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8. Основания и порядок изменения и расторжения контракта</w:t>
      </w: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8.1. </w:t>
      </w:r>
      <w:r w:rsidRPr="00C04020">
        <w:rPr>
          <w:rFonts w:eastAsia="Calibri" w:cs="Times New Roman"/>
          <w:lang w:eastAsia="en-US" w:bidi="ar-SA"/>
        </w:rPr>
        <w:t xml:space="preserve">Контракт может быть изменен по соглашению Сторон при снижении цены контракта без </w:t>
      </w:r>
      <w:proofErr w:type="gramStart"/>
      <w:r w:rsidRPr="00C04020">
        <w:rPr>
          <w:rFonts w:eastAsia="Calibri" w:cs="Times New Roman"/>
          <w:lang w:eastAsia="en-US" w:bidi="ar-SA"/>
        </w:rPr>
        <w:t>изменения</w:t>
      </w:r>
      <w:proofErr w:type="gramEnd"/>
      <w:r w:rsidRPr="00C04020">
        <w:rPr>
          <w:rFonts w:eastAsia="Calibri" w:cs="Times New Roman"/>
          <w:lang w:eastAsia="en-US" w:bidi="ar-SA"/>
        </w:rPr>
        <w:t xml:space="preserve"> предусмотренного контрактом о</w:t>
      </w:r>
      <w:r w:rsidRPr="00C04020">
        <w:rPr>
          <w:rFonts w:eastAsia="Times New Roman" w:cs="Times New Roman"/>
          <w:lang w:eastAsia="ru-RU" w:bidi="ar-SA"/>
        </w:rPr>
        <w:t xml:space="preserve">бъема услуг, качества оказываемых услуг </w:t>
      </w:r>
      <w:r w:rsidRPr="00C04020">
        <w:rPr>
          <w:rFonts w:eastAsia="Calibri" w:cs="Times New Roman"/>
          <w:lang w:eastAsia="en-US" w:bidi="ar-SA"/>
        </w:rPr>
        <w:t>и иных условий контракта</w:t>
      </w:r>
      <w:r w:rsidRPr="00C04020">
        <w:rPr>
          <w:rFonts w:eastAsia="Times New Roman" w:cs="Times New Roman"/>
          <w:lang w:eastAsia="ru-RU" w:bidi="ar-SA"/>
        </w:rPr>
        <w:t>.</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bCs/>
          <w:lang w:eastAsia="ru-RU" w:bidi="ar-SA"/>
        </w:rPr>
      </w:pPr>
      <w:r w:rsidRPr="00C04020">
        <w:rPr>
          <w:rFonts w:eastAsia="Times New Roman" w:cs="Times New Roman"/>
          <w:bCs/>
          <w:lang w:eastAsia="ru-RU" w:bidi="ar-SA"/>
        </w:rPr>
        <w:t xml:space="preserve">8.2.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3" w:history="1">
        <w:r w:rsidRPr="00C04020">
          <w:rPr>
            <w:rFonts w:eastAsia="Times New Roman" w:cs="Times New Roman"/>
            <w:bCs/>
            <w:color w:val="000000"/>
            <w:lang w:eastAsia="ru-RU" w:bidi="ar-SA"/>
          </w:rPr>
          <w:t>обеспечивает согласование</w:t>
        </w:r>
      </w:hyperlink>
      <w:r w:rsidRPr="00C04020">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услуг, предусмотренных контрактом.</w:t>
      </w:r>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lang w:eastAsia="en-US" w:bidi="ar-SA"/>
        </w:rPr>
      </w:pPr>
      <w:r w:rsidRPr="00C04020">
        <w:rPr>
          <w:rFonts w:eastAsia="Calibri" w:cs="Times New Roman"/>
          <w:lang w:eastAsia="en-US" w:bidi="ar-SA"/>
        </w:rPr>
        <w:t xml:space="preserve">8.3. </w:t>
      </w:r>
      <w:proofErr w:type="gramStart"/>
      <w:r w:rsidRPr="00C04020">
        <w:rPr>
          <w:rFonts w:eastAsia="Calibri" w:cs="Times New Roman"/>
          <w:lang w:eastAsia="en-US" w:bidi="ar-SA"/>
        </w:rPr>
        <w:t>Контракт</w:t>
      </w:r>
      <w:proofErr w:type="gramEnd"/>
      <w:r w:rsidRPr="00C04020">
        <w:rPr>
          <w:rFonts w:eastAsia="Calibri" w:cs="Times New Roman"/>
          <w:lang w:eastAsia="en-US" w:bidi="ar-SA"/>
        </w:rPr>
        <w:t xml:space="preserve"> может быть расторгнут по соглашению Сторон, по решению суда, в связи с односторонним отказом стороны контракта от исполнения контракта в соответствии с гражданским законодательством.</w:t>
      </w:r>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lang w:eastAsia="en-US" w:bidi="ar-SA"/>
        </w:rPr>
      </w:pPr>
      <w:r w:rsidRPr="00C04020">
        <w:rPr>
          <w:rFonts w:eastAsia="Times New Roman" w:cs="Times New Roman"/>
          <w:lang w:eastAsia="ru-RU" w:bidi="ar-SA"/>
        </w:rPr>
        <w:t xml:space="preserve">Расторжение </w:t>
      </w:r>
      <w:r w:rsidRPr="00C04020">
        <w:rPr>
          <w:rFonts w:eastAsia="Calibri" w:cs="Times New Roman"/>
          <w:lang w:eastAsia="en-US" w:bidi="ar-SA"/>
        </w:rPr>
        <w:t>муниципального контракта</w:t>
      </w:r>
      <w:r w:rsidRPr="00C04020">
        <w:rPr>
          <w:rFonts w:eastAsia="Times New Roman" w:cs="Times New Roman"/>
          <w:lang w:eastAsia="ru-RU" w:bidi="ar-SA"/>
        </w:rPr>
        <w:t xml:space="preserve"> в связи с односторонним отказом Стороны </w:t>
      </w:r>
      <w:r w:rsidRPr="00C04020">
        <w:rPr>
          <w:rFonts w:eastAsia="Times New Roman" w:cs="Times New Roman"/>
          <w:lang w:eastAsia="ru-RU" w:bidi="ar-SA"/>
        </w:rPr>
        <w:lastRenderedPageBreak/>
        <w:t xml:space="preserve">от исполнения </w:t>
      </w:r>
      <w:r w:rsidRPr="00C04020">
        <w:rPr>
          <w:rFonts w:eastAsia="Calibri" w:cs="Times New Roman"/>
          <w:lang w:eastAsia="en-US" w:bidi="ar-SA"/>
        </w:rPr>
        <w:t xml:space="preserve">муниципального контракта </w:t>
      </w:r>
      <w:r w:rsidRPr="00C04020">
        <w:rPr>
          <w:rFonts w:eastAsia="Times New Roman" w:cs="Times New Roman"/>
          <w:lang w:eastAsia="ru-RU" w:bidi="ar-SA"/>
        </w:rPr>
        <w:t xml:space="preserve">осуществляется в порядке, установленном статьей 95 Федерального закона № 44-ФЗ </w:t>
      </w:r>
      <w:r w:rsidRPr="00C04020">
        <w:rPr>
          <w:rFonts w:eastAsia="Calibri" w:cs="Times New Roman"/>
          <w:lang w:eastAsia="en-US" w:bidi="ar-SA"/>
        </w:rPr>
        <w:t>«О контрактной системе в сфере закупок товаров, работ, услуг для обеспечения государственных и муниципальных нужд»</w:t>
      </w:r>
      <w:r w:rsidRPr="00C04020">
        <w:rPr>
          <w:rFonts w:eastAsia="Times New Roman" w:cs="Times New Roman"/>
          <w:lang w:eastAsia="ru-RU" w:bidi="ar-SA"/>
        </w:rPr>
        <w:t>.</w:t>
      </w:r>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lang w:eastAsia="en-US" w:bidi="ar-SA"/>
        </w:rPr>
      </w:pPr>
      <w:r w:rsidRPr="00C04020">
        <w:rPr>
          <w:rFonts w:eastAsia="Calibri" w:cs="Times New Roman"/>
          <w:lang w:eastAsia="en-US" w:bidi="ar-SA"/>
        </w:rPr>
        <w:t>8.4.</w:t>
      </w:r>
      <w:r w:rsidRPr="00C04020">
        <w:rPr>
          <w:rFonts w:eastAsia="Times New Roman" w:cs="Times New Roman"/>
          <w:lang w:eastAsia="ru-RU" w:bidi="ar-SA"/>
        </w:rPr>
        <w:t xml:space="preserve"> Заказчик вправе принять решение об одностороннем отказе от исполнения контракта в соответствии с гражданским законодательством.</w:t>
      </w:r>
    </w:p>
    <w:p w:rsidR="00C04020" w:rsidRPr="00C04020" w:rsidRDefault="00C04020" w:rsidP="000567EB">
      <w:pPr>
        <w:suppressAutoHyphens w:val="0"/>
        <w:autoSpaceDE w:val="0"/>
        <w:autoSpaceDN w:val="0"/>
        <w:adjustRightInd w:val="0"/>
        <w:spacing w:after="0" w:line="240" w:lineRule="auto"/>
        <w:ind w:firstLine="709"/>
        <w:jc w:val="both"/>
        <w:rPr>
          <w:rFonts w:eastAsia="Calibri" w:cs="Times New Roman"/>
          <w:lang w:eastAsia="en-US" w:bidi="ar-SA"/>
        </w:rPr>
      </w:pPr>
      <w:r w:rsidRPr="00C04020">
        <w:rPr>
          <w:rFonts w:eastAsia="Calibri" w:cs="Times New Roman"/>
          <w:lang w:eastAsia="en-US" w:bidi="ar-SA"/>
        </w:rPr>
        <w:t>8.5. Исполнитель вправе отказаться от контракта в одностороннем порядке в случае необоснованного уклонения Заказчика от принятия и (или) оплаты оказанных услуг.</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Calibri" w:cs="Times New Roman"/>
          <w:lang w:eastAsia="en-US" w:bidi="ar-SA"/>
        </w:rPr>
        <w:t xml:space="preserve">8.6. </w:t>
      </w:r>
      <w:r w:rsidRPr="00C04020">
        <w:rPr>
          <w:rFonts w:eastAsia="Times New Roman" w:cs="Times New Roman"/>
          <w:lang w:eastAsia="ru-RU" w:bidi="ar-SA"/>
        </w:rP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C04020" w:rsidRPr="00C04020" w:rsidRDefault="00C04020" w:rsidP="000567EB">
      <w:pPr>
        <w:tabs>
          <w:tab w:val="left" w:pos="993"/>
        </w:tabs>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8.7. Взаимоотношения сторон, не урегулированные настоящим контрактом, регулируются действующим законодательством Российской Федерации. </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9. Обеспечение исполнения контракта</w:t>
      </w: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9.1. Контракт заключается только после предоставления Исполнителем обеспечения исполнения контракта.</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9.2. </w:t>
      </w:r>
      <w:r w:rsidRPr="00C04020">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 выданной банком в соответствии со статьей 45</w:t>
      </w:r>
      <w:r w:rsidRPr="00C04020">
        <w:rPr>
          <w:rFonts w:eastAsia="Calibr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04020">
        <w:rPr>
          <w:rFonts w:eastAsia="Times New Roman" w:cs="Times New Roman"/>
          <w:color w:val="000000"/>
          <w:lang w:eastAsia="ru-RU" w:bidi="ar-SA"/>
        </w:rPr>
        <w:t xml:space="preserve"> по выбору участника закупки.</w:t>
      </w:r>
      <w:r w:rsidRPr="00C04020">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color w:val="000000"/>
          <w:lang w:eastAsia="ru-RU" w:bidi="ar-SA"/>
        </w:rPr>
        <w:t xml:space="preserve">9.3. </w:t>
      </w:r>
      <w:r w:rsidRPr="00C04020">
        <w:rPr>
          <w:rFonts w:eastAsia="Times New Roman" w:cs="Times New Roman"/>
          <w:lang w:eastAsia="ru-RU" w:bidi="ar-SA"/>
        </w:rPr>
        <w:t>Заказчиком возвращаются Исполнителю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Исполнителем)  в течение 20 (двадцати) рабочих дней с момента надлежащего исполнения им обязательств по контракту в полном объеме.</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lang w:eastAsia="ru-RU" w:bidi="ar-SA"/>
        </w:rPr>
      </w:pPr>
      <w:r w:rsidRPr="00C04020">
        <w:rPr>
          <w:rFonts w:eastAsia="Times New Roman" w:cs="Times New Roman"/>
          <w:bCs/>
          <w:lang w:eastAsia="ru-RU" w:bidi="ar-SA"/>
        </w:rPr>
        <w:t>9.4. Представленное Исполнителем обеспечение исполнения Контракта (безотзывная банковская гарантия, денежные средства) обеспечивает требования Заказчика, связанные с неисполнением или ненадлежащим исполнением Исполнителем своих обязательств по Контракту в полном объеме, включая уплату неустоек (пени, штрафов), возмещение убытков, возмещение иных расходов Заказчика, предусмотренных действующим законодательством Российской Федерации.</w:t>
      </w:r>
    </w:p>
    <w:p w:rsidR="00C04020" w:rsidRPr="00C04020" w:rsidRDefault="00C04020" w:rsidP="000567EB">
      <w:pPr>
        <w:suppressAutoHyphens w:val="0"/>
        <w:autoSpaceDE w:val="0"/>
        <w:autoSpaceDN w:val="0"/>
        <w:adjustRightInd w:val="0"/>
        <w:spacing w:after="0" w:line="240" w:lineRule="auto"/>
        <w:ind w:firstLine="708"/>
        <w:jc w:val="both"/>
        <w:rPr>
          <w:rFonts w:eastAsia="Times New Roman" w:cs="Times New Roman"/>
          <w:bCs/>
          <w:i/>
          <w:lang w:eastAsia="ru-RU" w:bidi="ar-SA"/>
        </w:rPr>
      </w:pPr>
      <w:r w:rsidRPr="00C04020">
        <w:rPr>
          <w:rFonts w:eastAsia="Times New Roman" w:cs="Times New Roman"/>
          <w:lang w:eastAsia="ru-RU" w:bidi="ar-SA"/>
        </w:rPr>
        <w:t>9.5. Удовлетворение требований Заказчика за счет внесенных денежных средств осуществляется без обращения в суд (во внесудебном порядке).</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t>10. Заключительные положения</w:t>
      </w: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10.1 Настоящий контракт действует с момента подписания его сторонами до 31.07.2015 (до полного исполнения сторонами принятых на себя обязательств).</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10.2.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 xml:space="preserve">10.3. В случае изменения у </w:t>
      </w:r>
      <w:proofErr w:type="gramStart"/>
      <w:r w:rsidRPr="00C04020">
        <w:rPr>
          <w:rFonts w:eastAsia="Times New Roman" w:cs="Times New Roman"/>
          <w:lang w:eastAsia="ru-RU" w:bidi="ar-SA"/>
        </w:rPr>
        <w:t>какой-либо</w:t>
      </w:r>
      <w:proofErr w:type="gramEnd"/>
      <w:r w:rsidRPr="00C04020">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10.4. Вопросы, не урегулированные настоящим контрактом, разрешаются в соответствии с действующим законодательством Российской Федерации.</w:t>
      </w:r>
    </w:p>
    <w:p w:rsidR="00C04020" w:rsidRP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r w:rsidRPr="00C04020">
        <w:rPr>
          <w:rFonts w:eastAsia="Times New Roman" w:cs="Times New Roman"/>
          <w:lang w:eastAsia="ru-RU" w:bidi="ar-SA"/>
        </w:rPr>
        <w:t>10.5. Настоящий контракт составлен в двух экземплярах, имеющих одинаковую юридическую силу, по одному для каждой стороны.</w:t>
      </w:r>
    </w:p>
    <w:p w:rsidR="00C04020" w:rsidRDefault="00C04020"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4212FF" w:rsidRPr="00C04020" w:rsidRDefault="004212FF" w:rsidP="000567EB">
      <w:pPr>
        <w:suppressAutoHyphens w:val="0"/>
        <w:autoSpaceDE w:val="0"/>
        <w:autoSpaceDN w:val="0"/>
        <w:adjustRightInd w:val="0"/>
        <w:spacing w:after="0" w:line="240" w:lineRule="auto"/>
        <w:ind w:firstLine="709"/>
        <w:jc w:val="both"/>
        <w:rPr>
          <w:rFonts w:eastAsia="Times New Roman" w:cs="Times New Roman"/>
          <w:lang w:eastAsia="ru-RU" w:bidi="ar-SA"/>
        </w:rPr>
      </w:pPr>
    </w:p>
    <w:p w:rsidR="00C04020" w:rsidRPr="00C04020" w:rsidRDefault="00C04020" w:rsidP="000567EB">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C04020">
        <w:rPr>
          <w:rFonts w:eastAsia="Times New Roman" w:cs="Times New Roman"/>
          <w:b/>
          <w:lang w:eastAsia="ru-RU" w:bidi="ar-SA"/>
        </w:rPr>
        <w:lastRenderedPageBreak/>
        <w:t>11. Юридические адреса, реквизиты сторон и подписи сторон</w:t>
      </w:r>
    </w:p>
    <w:p w:rsidR="00C04020" w:rsidRPr="00C04020" w:rsidRDefault="00C04020" w:rsidP="000567EB">
      <w:pPr>
        <w:suppressAutoHyphens w:val="0"/>
        <w:autoSpaceDE w:val="0"/>
        <w:autoSpaceDN w:val="0"/>
        <w:adjustRightInd w:val="0"/>
        <w:spacing w:after="0" w:line="240" w:lineRule="auto"/>
        <w:ind w:firstLine="709"/>
        <w:rPr>
          <w:rFonts w:eastAsia="Times New Roman" w:cs="Times New Roman"/>
          <w:b/>
          <w:lang w:eastAsia="ru-RU" w:bidi="ar-SA"/>
        </w:rPr>
      </w:pPr>
    </w:p>
    <w:tbl>
      <w:tblPr>
        <w:tblW w:w="9464" w:type="dxa"/>
        <w:tblLook w:val="01E0" w:firstRow="1" w:lastRow="1" w:firstColumn="1" w:lastColumn="1" w:noHBand="0" w:noVBand="0"/>
      </w:tblPr>
      <w:tblGrid>
        <w:gridCol w:w="5070"/>
        <w:gridCol w:w="4394"/>
      </w:tblGrid>
      <w:tr w:rsidR="00C04020" w:rsidRPr="00C04020" w:rsidTr="000F54BA">
        <w:tc>
          <w:tcPr>
            <w:tcW w:w="5070" w:type="dxa"/>
          </w:tcPr>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Заказчик:</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Ивановский городской комитет по управлению имуществом</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C04020">
                <w:rPr>
                  <w:rFonts w:eastAsia="Times New Roman" w:cs="Times New Roman"/>
                  <w:lang w:eastAsia="ru-RU" w:bidi="ar-SA"/>
                </w:rPr>
                <w:t>153000, г</w:t>
              </w:r>
            </w:smartTag>
            <w:r w:rsidRPr="00C04020">
              <w:rPr>
                <w:rFonts w:eastAsia="Times New Roman" w:cs="Times New Roman"/>
                <w:lang w:eastAsia="ru-RU" w:bidi="ar-SA"/>
              </w:rPr>
              <w:t>. Иваново, пл. Революции, д.6</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ИНН/КПП 3728012631/370201001 </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en-US" w:bidi="ar-SA"/>
              </w:rPr>
            </w:pPr>
            <w:proofErr w:type="gramStart"/>
            <w:r w:rsidRPr="00C04020">
              <w:rPr>
                <w:rFonts w:eastAsia="Times New Roman" w:cs="Times New Roman"/>
                <w:lang w:eastAsia="en-US" w:bidi="ar-SA"/>
              </w:rPr>
              <w:t>УФК по Ивановской области (ФКУ Администрации г.</w:t>
            </w:r>
            <w:r w:rsidR="000567EB">
              <w:rPr>
                <w:rFonts w:eastAsia="Times New Roman" w:cs="Times New Roman"/>
                <w:lang w:eastAsia="en-US" w:bidi="ar-SA"/>
              </w:rPr>
              <w:t xml:space="preserve"> </w:t>
            </w:r>
            <w:r w:rsidRPr="00C04020">
              <w:rPr>
                <w:rFonts w:eastAsia="Times New Roman" w:cs="Times New Roman"/>
                <w:lang w:eastAsia="en-US" w:bidi="ar-SA"/>
              </w:rPr>
              <w:t xml:space="preserve">Иваново - Ивановский городской комитет по управлению имуществом, </w:t>
            </w:r>
            <w:proofErr w:type="gramEnd"/>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en-US" w:bidi="ar-SA"/>
              </w:rPr>
            </w:pPr>
            <w:proofErr w:type="gramStart"/>
            <w:r w:rsidRPr="00C04020">
              <w:rPr>
                <w:rFonts w:eastAsia="Times New Roman" w:cs="Times New Roman"/>
                <w:lang w:eastAsia="en-US" w:bidi="ar-SA"/>
              </w:rPr>
              <w:t>л</w:t>
            </w:r>
            <w:proofErr w:type="gramEnd"/>
            <w:r w:rsidRPr="00C04020">
              <w:rPr>
                <w:rFonts w:eastAsia="Times New Roman" w:cs="Times New Roman"/>
                <w:lang w:eastAsia="en-US" w:bidi="ar-SA"/>
              </w:rPr>
              <w:t>/</w:t>
            </w:r>
            <w:proofErr w:type="spellStart"/>
            <w:r w:rsidRPr="00C04020">
              <w:rPr>
                <w:rFonts w:eastAsia="Times New Roman" w:cs="Times New Roman"/>
                <w:lang w:eastAsia="en-US" w:bidi="ar-SA"/>
              </w:rPr>
              <w:t>сч</w:t>
            </w:r>
            <w:proofErr w:type="spellEnd"/>
            <w:r w:rsidRPr="00C04020">
              <w:rPr>
                <w:rFonts w:eastAsia="Times New Roman" w:cs="Times New Roman"/>
                <w:lang w:eastAsia="en-US" w:bidi="ar-SA"/>
              </w:rPr>
              <w:t xml:space="preserve"> 013.99.338.0) </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en-US" w:bidi="ar-SA"/>
              </w:rPr>
            </w:pPr>
            <w:proofErr w:type="gramStart"/>
            <w:r w:rsidRPr="00C04020">
              <w:rPr>
                <w:rFonts w:eastAsia="Times New Roman" w:cs="Times New Roman"/>
                <w:lang w:eastAsia="en-US" w:bidi="ar-SA"/>
              </w:rPr>
              <w:t>р</w:t>
            </w:r>
            <w:proofErr w:type="gramEnd"/>
            <w:r w:rsidRPr="00C04020">
              <w:rPr>
                <w:rFonts w:eastAsia="Times New Roman" w:cs="Times New Roman"/>
                <w:lang w:eastAsia="en-US" w:bidi="ar-SA"/>
              </w:rPr>
              <w:t xml:space="preserve">/с № 40302810000005000036 в </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en-US" w:bidi="ar-SA"/>
              </w:rPr>
            </w:pPr>
            <w:r w:rsidRPr="00C04020">
              <w:rPr>
                <w:rFonts w:eastAsia="Times New Roman" w:cs="Times New Roman"/>
                <w:lang w:eastAsia="en-US" w:bidi="ar-SA"/>
              </w:rPr>
              <w:t xml:space="preserve">Отделение Иваново г. Иваново  </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en-US" w:bidi="ar-SA"/>
              </w:rPr>
              <w:t>БИК 042406001</w:t>
            </w:r>
          </w:p>
        </w:tc>
        <w:tc>
          <w:tcPr>
            <w:tcW w:w="4394" w:type="dxa"/>
          </w:tcPr>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             Исполнитель:</w:t>
            </w:r>
          </w:p>
          <w:p w:rsidR="00C04020" w:rsidRPr="00C04020" w:rsidRDefault="00C04020" w:rsidP="000567EB">
            <w:pPr>
              <w:suppressAutoHyphens w:val="0"/>
              <w:autoSpaceDE w:val="0"/>
              <w:autoSpaceDN w:val="0"/>
              <w:adjustRightInd w:val="0"/>
              <w:spacing w:after="0" w:line="240" w:lineRule="auto"/>
              <w:rPr>
                <w:rFonts w:eastAsia="Times New Roman" w:cs="Times New Roman"/>
                <w:lang w:eastAsia="ru-RU" w:bidi="ar-SA"/>
              </w:rPr>
            </w:pPr>
          </w:p>
        </w:tc>
      </w:tr>
    </w:tbl>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                            </w:t>
      </w:r>
    </w:p>
    <w:tbl>
      <w:tblPr>
        <w:tblW w:w="9464" w:type="dxa"/>
        <w:tblLook w:val="01E0" w:firstRow="1" w:lastRow="1" w:firstColumn="1" w:lastColumn="1" w:noHBand="0" w:noVBand="0"/>
      </w:tblPr>
      <w:tblGrid>
        <w:gridCol w:w="4928"/>
        <w:gridCol w:w="4536"/>
      </w:tblGrid>
      <w:tr w:rsidR="00C04020" w:rsidRPr="00C04020" w:rsidTr="000F54BA">
        <w:tc>
          <w:tcPr>
            <w:tcW w:w="4928" w:type="dxa"/>
          </w:tcPr>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Заказчик                                                                                    </w:t>
            </w:r>
          </w:p>
        </w:tc>
        <w:tc>
          <w:tcPr>
            <w:tcW w:w="4536" w:type="dxa"/>
          </w:tcPr>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Исполнитель</w:t>
            </w:r>
          </w:p>
        </w:tc>
      </w:tr>
      <w:tr w:rsidR="00C04020" w:rsidRPr="00C04020" w:rsidTr="000F54BA">
        <w:trPr>
          <w:trHeight w:val="273"/>
        </w:trPr>
        <w:tc>
          <w:tcPr>
            <w:tcW w:w="4928" w:type="dxa"/>
          </w:tcPr>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roofErr w:type="gramStart"/>
            <w:r w:rsidRPr="00C04020">
              <w:rPr>
                <w:rFonts w:eastAsia="Times New Roman" w:cs="Times New Roman"/>
                <w:lang w:eastAsia="ru-RU" w:bidi="ar-SA"/>
              </w:rPr>
              <w:t>Исполняющий</w:t>
            </w:r>
            <w:proofErr w:type="gramEnd"/>
            <w:r w:rsidRPr="00C04020">
              <w:rPr>
                <w:rFonts w:eastAsia="Times New Roman" w:cs="Times New Roman"/>
                <w:lang w:eastAsia="ru-RU" w:bidi="ar-SA"/>
              </w:rPr>
              <w:t xml:space="preserve"> обязанности</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председателя Ивановского городского</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комитета по управлению имуществом</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____________________ Н.Л. </w:t>
            </w:r>
            <w:proofErr w:type="spellStart"/>
            <w:r w:rsidRPr="00C04020">
              <w:rPr>
                <w:rFonts w:eastAsia="Times New Roman" w:cs="Times New Roman"/>
                <w:lang w:eastAsia="ru-RU" w:bidi="ar-SA"/>
              </w:rPr>
              <w:t>Бусова</w:t>
            </w:r>
            <w:proofErr w:type="spellEnd"/>
            <w:r w:rsidRPr="00C04020">
              <w:rPr>
                <w:rFonts w:eastAsia="Times New Roman" w:cs="Times New Roman"/>
                <w:lang w:eastAsia="ru-RU" w:bidi="ar-SA"/>
              </w:rPr>
              <w:t xml:space="preserve">                               </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     М.П.                                                                                                                                       </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tc>
        <w:tc>
          <w:tcPr>
            <w:tcW w:w="4536" w:type="dxa"/>
          </w:tcPr>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 ___________________    </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r w:rsidRPr="00C04020">
              <w:rPr>
                <w:rFonts w:eastAsia="Times New Roman" w:cs="Times New Roman"/>
                <w:lang w:eastAsia="ru-RU" w:bidi="ar-SA"/>
              </w:rPr>
              <w:t xml:space="preserve">        М.П.</w:t>
            </w: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p w:rsidR="00C04020" w:rsidRPr="00C04020" w:rsidRDefault="00C04020" w:rsidP="00C04020">
            <w:pPr>
              <w:suppressAutoHyphens w:val="0"/>
              <w:autoSpaceDE w:val="0"/>
              <w:autoSpaceDN w:val="0"/>
              <w:adjustRightInd w:val="0"/>
              <w:spacing w:after="0" w:line="240" w:lineRule="auto"/>
              <w:rPr>
                <w:rFonts w:eastAsia="Times New Roman" w:cs="Times New Roman"/>
                <w:lang w:eastAsia="ru-RU" w:bidi="ar-SA"/>
              </w:rPr>
            </w:pPr>
          </w:p>
        </w:tc>
      </w:tr>
    </w:tbl>
    <w:p w:rsidR="00F2413B" w:rsidRPr="001320D8" w:rsidRDefault="00F2413B" w:rsidP="00F2413B">
      <w:pPr>
        <w:pStyle w:val="a6"/>
        <w:spacing w:after="0" w:line="240" w:lineRule="auto"/>
        <w:ind w:firstLine="540"/>
        <w:jc w:val="both"/>
        <w:rPr>
          <w:rFonts w:cs="Times New Roman"/>
        </w:rPr>
      </w:pPr>
    </w:p>
    <w:p w:rsidR="001320D8" w:rsidRPr="001320D8" w:rsidRDefault="001320D8" w:rsidP="001320D8">
      <w:pPr>
        <w:spacing w:after="0" w:line="240" w:lineRule="auto"/>
        <w:rPr>
          <w:rFonts w:cs="Times New Roman"/>
        </w:rPr>
      </w:pPr>
    </w:p>
    <w:p w:rsidR="00984EB7" w:rsidRPr="00984EB7" w:rsidRDefault="00984EB7" w:rsidP="00984EB7">
      <w:pPr>
        <w:pStyle w:val="a6"/>
      </w:pPr>
    </w:p>
    <w:p w:rsidR="00166B42" w:rsidRPr="00C63B29" w:rsidRDefault="00166B42" w:rsidP="006B5689">
      <w:pPr>
        <w:pStyle w:val="a6"/>
        <w:spacing w:after="0" w:line="240" w:lineRule="auto"/>
        <w:ind w:firstLine="539"/>
        <w:jc w:val="both"/>
        <w:rPr>
          <w:rFonts w:cs="Times New Roman"/>
        </w:rPr>
      </w:pPr>
    </w:p>
    <w:p w:rsidR="00C80212" w:rsidRDefault="00C80212" w:rsidP="0021412E">
      <w:pPr>
        <w:spacing w:after="0" w:line="240" w:lineRule="auto"/>
        <w:ind w:left="6237"/>
      </w:pPr>
    </w:p>
    <w:p w:rsidR="003A39B5" w:rsidRDefault="003A39B5" w:rsidP="0021412E">
      <w:pPr>
        <w:spacing w:after="0" w:line="240" w:lineRule="auto"/>
        <w:ind w:left="6237"/>
      </w:pPr>
      <w:r>
        <w:br w:type="page"/>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C04020" w:rsidRDefault="00C04020" w:rsidP="006C57C9">
      <w:pPr>
        <w:spacing w:after="0" w:line="240" w:lineRule="auto"/>
        <w:jc w:val="center"/>
        <w:rPr>
          <w:b/>
        </w:rPr>
      </w:pPr>
    </w:p>
    <w:p w:rsidR="00C04020" w:rsidRDefault="00C04020" w:rsidP="006C57C9">
      <w:pPr>
        <w:spacing w:after="0" w:line="240" w:lineRule="auto"/>
        <w:jc w:val="center"/>
        <w:rPr>
          <w:b/>
        </w:rPr>
      </w:pPr>
    </w:p>
    <w:p w:rsidR="006C57C9" w:rsidRDefault="006C57C9" w:rsidP="006C57C9">
      <w:pPr>
        <w:spacing w:after="0" w:line="240" w:lineRule="auto"/>
        <w:jc w:val="center"/>
        <w:rPr>
          <w:b/>
        </w:rPr>
      </w:pPr>
      <w:r>
        <w:rPr>
          <w:b/>
        </w:rPr>
        <w:t>ТЕХНИЧЕСКОЕ ЗАДАНИЕ*</w:t>
      </w:r>
    </w:p>
    <w:p w:rsidR="00C04020" w:rsidRDefault="00C04020" w:rsidP="004C7512">
      <w:pPr>
        <w:tabs>
          <w:tab w:val="left" w:pos="5760"/>
        </w:tabs>
        <w:spacing w:after="0" w:line="240" w:lineRule="auto"/>
        <w:jc w:val="both"/>
      </w:pPr>
    </w:p>
    <w:p w:rsidR="00C04020" w:rsidRDefault="00C04020" w:rsidP="004C7512">
      <w:pPr>
        <w:tabs>
          <w:tab w:val="left" w:pos="5760"/>
        </w:tabs>
        <w:spacing w:after="0" w:line="240" w:lineRule="auto"/>
        <w:jc w:val="both"/>
      </w:pPr>
    </w:p>
    <w:p w:rsidR="00C04020" w:rsidRDefault="00C04020" w:rsidP="004C7512">
      <w:pPr>
        <w:tabs>
          <w:tab w:val="left" w:pos="5760"/>
        </w:tabs>
        <w:spacing w:after="0" w:line="240" w:lineRule="auto"/>
        <w:jc w:val="both"/>
      </w:pPr>
    </w:p>
    <w:p w:rsidR="00C04020" w:rsidRDefault="00C04020" w:rsidP="004C7512">
      <w:pPr>
        <w:tabs>
          <w:tab w:val="left" w:pos="5760"/>
        </w:tabs>
        <w:spacing w:after="0" w:line="240" w:lineRule="auto"/>
        <w:jc w:val="both"/>
      </w:pPr>
    </w:p>
    <w:p w:rsidR="00C04020" w:rsidRDefault="00C04020" w:rsidP="004C7512">
      <w:pPr>
        <w:tabs>
          <w:tab w:val="left" w:pos="5760"/>
        </w:tabs>
        <w:spacing w:after="0" w:line="240" w:lineRule="auto"/>
        <w:jc w:val="both"/>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6004A7" w:rsidRDefault="006004A7" w:rsidP="006379BA">
      <w:pPr>
        <w:ind w:left="6237"/>
      </w:pPr>
    </w:p>
    <w:tbl>
      <w:tblPr>
        <w:tblW w:w="10175" w:type="dxa"/>
        <w:tblLook w:val="01E0" w:firstRow="1" w:lastRow="1" w:firstColumn="1" w:lastColumn="1" w:noHBand="0" w:noVBand="0"/>
      </w:tblPr>
      <w:tblGrid>
        <w:gridCol w:w="4608"/>
        <w:gridCol w:w="887"/>
        <w:gridCol w:w="4680"/>
      </w:tblGrid>
      <w:tr w:rsidR="00B37C3F" w:rsidRPr="00B37C3F" w:rsidTr="00B37C3F">
        <w:tc>
          <w:tcPr>
            <w:tcW w:w="4608"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 xml:space="preserve">Заказчик                                                                                    </w:t>
            </w:r>
          </w:p>
        </w:tc>
        <w:tc>
          <w:tcPr>
            <w:tcW w:w="887"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val="en-US"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val="en-US"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Исполнитель</w:t>
            </w:r>
          </w:p>
        </w:tc>
      </w:tr>
      <w:tr w:rsidR="00B37C3F" w:rsidRPr="00B37C3F" w:rsidTr="00B37C3F">
        <w:tc>
          <w:tcPr>
            <w:tcW w:w="4608"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c>
          <w:tcPr>
            <w:tcW w:w="887"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r>
      <w:tr w:rsidR="00B37C3F" w:rsidRPr="00B37C3F" w:rsidTr="00B37C3F">
        <w:tc>
          <w:tcPr>
            <w:tcW w:w="4608"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roofErr w:type="gramStart"/>
            <w:r w:rsidRPr="00B37C3F">
              <w:rPr>
                <w:rFonts w:eastAsia="Times New Roman" w:cs="Times New Roman"/>
                <w:lang w:eastAsia="ru-RU" w:bidi="ar-SA"/>
              </w:rPr>
              <w:t>Исполняющий</w:t>
            </w:r>
            <w:proofErr w:type="gramEnd"/>
            <w:r w:rsidRPr="00B37C3F">
              <w:rPr>
                <w:rFonts w:eastAsia="Times New Roman" w:cs="Times New Roman"/>
                <w:lang w:eastAsia="ru-RU" w:bidi="ar-SA"/>
              </w:rPr>
              <w:t xml:space="preserve"> обязанности</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председателя Ивановского городского</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комитета по управлению имуществом</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 xml:space="preserve">____________________ Н.Л. </w:t>
            </w:r>
            <w:proofErr w:type="spellStart"/>
            <w:r w:rsidRPr="00B37C3F">
              <w:rPr>
                <w:rFonts w:eastAsia="Times New Roman" w:cs="Times New Roman"/>
                <w:lang w:eastAsia="ru-RU" w:bidi="ar-SA"/>
              </w:rPr>
              <w:t>Бусова</w:t>
            </w:r>
            <w:proofErr w:type="spellEnd"/>
            <w:r w:rsidRPr="00B37C3F">
              <w:rPr>
                <w:rFonts w:eastAsia="Times New Roman" w:cs="Times New Roman"/>
                <w:lang w:eastAsia="ru-RU" w:bidi="ar-SA"/>
              </w:rPr>
              <w:t xml:space="preserve">                                        </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 xml:space="preserve">     М.П.                                                                                                                                                                                                                                                                                               </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c>
          <w:tcPr>
            <w:tcW w:w="887"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 xml:space="preserve"> ___________________    </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r w:rsidRPr="00B37C3F">
              <w:rPr>
                <w:rFonts w:eastAsia="Times New Roman" w:cs="Times New Roman"/>
                <w:lang w:eastAsia="ru-RU" w:bidi="ar-SA"/>
              </w:rPr>
              <w:t xml:space="preserve">        М.П.</w:t>
            </w: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p w:rsidR="00B37C3F" w:rsidRPr="00B37C3F" w:rsidRDefault="00B37C3F" w:rsidP="00B37C3F">
            <w:pPr>
              <w:suppressAutoHyphens w:val="0"/>
              <w:autoSpaceDE w:val="0"/>
              <w:autoSpaceDN w:val="0"/>
              <w:adjustRightInd w:val="0"/>
              <w:spacing w:after="0" w:line="240" w:lineRule="auto"/>
              <w:rPr>
                <w:rFonts w:eastAsia="Times New Roman" w:cs="Times New Roman"/>
                <w:lang w:eastAsia="ru-RU" w:bidi="ar-SA"/>
              </w:rPr>
            </w:pPr>
          </w:p>
        </w:tc>
      </w:tr>
    </w:tbl>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D663F9" w:rsidRDefault="00DD285D" w:rsidP="00457996">
      <w:pPr>
        <w:spacing w:after="0" w:line="240" w:lineRule="auto"/>
        <w:ind w:right="153"/>
        <w:jc w:val="center"/>
        <w:rPr>
          <w:b/>
          <w:bCs/>
        </w:rPr>
      </w:pPr>
      <w:r w:rsidRPr="00D663F9">
        <w:rPr>
          <w:b/>
          <w:bCs/>
        </w:rPr>
        <w:t xml:space="preserve">1. </w:t>
      </w:r>
      <w:r w:rsidR="00B37C3F" w:rsidRPr="005407C7">
        <w:rPr>
          <w:b/>
        </w:rPr>
        <w:t xml:space="preserve">Характеристики </w:t>
      </w:r>
      <w:r w:rsidR="00B37C3F">
        <w:rPr>
          <w:b/>
        </w:rPr>
        <w:t>объекта закупки</w:t>
      </w:r>
      <w:r w:rsidRPr="00D663F9">
        <w:rPr>
          <w:b/>
          <w:bCs/>
        </w:rPr>
        <w:t>.</w:t>
      </w:r>
    </w:p>
    <w:p w:rsidR="00B37C3F" w:rsidRDefault="00B37C3F" w:rsidP="00D333E1">
      <w:pPr>
        <w:suppressAutoHyphens w:val="0"/>
        <w:autoSpaceDE w:val="0"/>
        <w:autoSpaceDN w:val="0"/>
        <w:adjustRightInd w:val="0"/>
        <w:spacing w:after="0" w:line="240" w:lineRule="auto"/>
        <w:jc w:val="center"/>
        <w:rPr>
          <w:rFonts w:cs="Times New Roman"/>
          <w:b/>
          <w:lang w:eastAsia="ru-RU" w:bidi="ar-SA"/>
        </w:rPr>
      </w:pPr>
    </w:p>
    <w:p w:rsidR="00D333E1" w:rsidRDefault="00D333E1" w:rsidP="00D333E1">
      <w:pPr>
        <w:suppressAutoHyphens w:val="0"/>
        <w:autoSpaceDE w:val="0"/>
        <w:autoSpaceDN w:val="0"/>
        <w:adjustRightInd w:val="0"/>
        <w:spacing w:after="0" w:line="240" w:lineRule="auto"/>
        <w:jc w:val="center"/>
        <w:rPr>
          <w:rFonts w:cs="Times New Roman"/>
          <w:b/>
          <w:lang w:eastAsia="ru-RU" w:bidi="ar-SA"/>
        </w:rPr>
      </w:pPr>
      <w:r w:rsidRPr="005E17C6">
        <w:rPr>
          <w:rFonts w:cs="Times New Roman"/>
          <w:b/>
          <w:lang w:eastAsia="ru-RU" w:bidi="ar-SA"/>
        </w:rPr>
        <w:t>ТЕХНИЧЕСКОЕ ЗАДАНИЕ</w:t>
      </w:r>
    </w:p>
    <w:p w:rsidR="000C7A0E" w:rsidRDefault="000C7A0E" w:rsidP="00E51C42">
      <w:pPr>
        <w:pStyle w:val="ConsPlusNormal"/>
        <w:spacing w:line="20" w:lineRule="atLeast"/>
        <w:ind w:firstLine="0"/>
        <w:jc w:val="center"/>
        <w:rPr>
          <w:rFonts w:ascii="Times New Roman" w:hAnsi="Times New Roman"/>
          <w:b/>
          <w:sz w:val="24"/>
          <w:szCs w:val="24"/>
        </w:rPr>
      </w:pPr>
    </w:p>
    <w:tbl>
      <w:tblPr>
        <w:tblStyle w:val="af"/>
        <w:tblW w:w="9889" w:type="dxa"/>
        <w:tblLayout w:type="fixed"/>
        <w:tblLook w:val="04A0" w:firstRow="1" w:lastRow="0" w:firstColumn="1" w:lastColumn="0" w:noHBand="0" w:noVBand="1"/>
      </w:tblPr>
      <w:tblGrid>
        <w:gridCol w:w="534"/>
        <w:gridCol w:w="3118"/>
        <w:gridCol w:w="5103"/>
        <w:gridCol w:w="1134"/>
      </w:tblGrid>
      <w:tr w:rsidR="004D019E" w:rsidRPr="00904B8F" w:rsidTr="000F54BA">
        <w:tc>
          <w:tcPr>
            <w:tcW w:w="534" w:type="dxa"/>
          </w:tcPr>
          <w:p w:rsidR="004D019E" w:rsidRPr="00904B8F" w:rsidRDefault="004D019E" w:rsidP="000F54BA">
            <w:pPr>
              <w:jc w:val="center"/>
              <w:rPr>
                <w:lang w:val="en-US"/>
              </w:rPr>
            </w:pPr>
            <w:r w:rsidRPr="00904B8F">
              <w:t>№</w:t>
            </w:r>
          </w:p>
        </w:tc>
        <w:tc>
          <w:tcPr>
            <w:tcW w:w="3118" w:type="dxa"/>
          </w:tcPr>
          <w:p w:rsidR="004D019E" w:rsidRPr="00904B8F" w:rsidRDefault="004D019E" w:rsidP="000F54BA">
            <w:pPr>
              <w:jc w:val="center"/>
            </w:pPr>
            <w:r w:rsidRPr="00904B8F">
              <w:t>Наименование</w:t>
            </w:r>
          </w:p>
        </w:tc>
        <w:tc>
          <w:tcPr>
            <w:tcW w:w="5103" w:type="dxa"/>
          </w:tcPr>
          <w:p w:rsidR="004D019E" w:rsidRPr="00904B8F" w:rsidRDefault="004D019E" w:rsidP="000F54BA">
            <w:pPr>
              <w:jc w:val="center"/>
            </w:pPr>
            <w:r w:rsidRPr="00904B8F">
              <w:t>Характеристики</w:t>
            </w:r>
          </w:p>
        </w:tc>
        <w:tc>
          <w:tcPr>
            <w:tcW w:w="1134" w:type="dxa"/>
          </w:tcPr>
          <w:p w:rsidR="004D019E" w:rsidRPr="00904B8F" w:rsidRDefault="004D019E" w:rsidP="000F54BA">
            <w:pPr>
              <w:jc w:val="center"/>
            </w:pPr>
            <w:r w:rsidRPr="00904B8F">
              <w:t>Количест</w:t>
            </w:r>
            <w:r w:rsidRPr="00904B8F">
              <w:softHyphen/>
              <w:t>во</w:t>
            </w:r>
          </w:p>
        </w:tc>
      </w:tr>
      <w:tr w:rsidR="004D019E" w:rsidRPr="00904B8F" w:rsidTr="000F54BA">
        <w:tc>
          <w:tcPr>
            <w:tcW w:w="534" w:type="dxa"/>
          </w:tcPr>
          <w:p w:rsidR="004D019E" w:rsidRPr="00904B8F" w:rsidRDefault="004D019E" w:rsidP="000F54BA">
            <w:r w:rsidRPr="00904B8F">
              <w:t>1</w:t>
            </w:r>
          </w:p>
        </w:tc>
        <w:tc>
          <w:tcPr>
            <w:tcW w:w="3118" w:type="dxa"/>
          </w:tcPr>
          <w:p w:rsidR="004D019E" w:rsidRPr="00904B8F" w:rsidRDefault="004D019E" w:rsidP="000F54BA">
            <w:r w:rsidRPr="00904B8F">
              <w:t xml:space="preserve">Неисключительные права </w:t>
            </w:r>
            <w:r w:rsidRPr="00904B8F">
              <w:rPr>
                <w:lang w:val="en-US"/>
              </w:rPr>
              <w:t>Microsoft</w:t>
            </w:r>
            <w:r w:rsidRPr="00904B8F">
              <w:t xml:space="preserve">  </w:t>
            </w:r>
            <w:r w:rsidRPr="00904B8F">
              <w:rPr>
                <w:lang w:val="en-US"/>
              </w:rPr>
              <w:t>Office</w:t>
            </w:r>
            <w:r w:rsidRPr="00904B8F">
              <w:t xml:space="preserve"> </w:t>
            </w:r>
            <w:r w:rsidRPr="00904B8F">
              <w:rPr>
                <w:lang w:val="en-US"/>
              </w:rPr>
              <w:t>Standard</w:t>
            </w:r>
            <w:r w:rsidRPr="00904B8F">
              <w:t xml:space="preserve"> 2013 </w:t>
            </w:r>
            <w:r w:rsidRPr="00904B8F">
              <w:rPr>
                <w:lang w:val="en-US"/>
              </w:rPr>
              <w:t>RUS</w:t>
            </w:r>
            <w:r w:rsidRPr="00904B8F">
              <w:t xml:space="preserve"> </w:t>
            </w:r>
            <w:r w:rsidRPr="00904B8F">
              <w:rPr>
                <w:lang w:val="en-US"/>
              </w:rPr>
              <w:t>OLP</w:t>
            </w:r>
            <w:r w:rsidRPr="00904B8F">
              <w:t xml:space="preserve"> </w:t>
            </w:r>
            <w:r w:rsidRPr="00904B8F">
              <w:rPr>
                <w:lang w:val="en-US"/>
              </w:rPr>
              <w:t>A</w:t>
            </w:r>
            <w:r w:rsidRPr="00904B8F">
              <w:t xml:space="preserve"> </w:t>
            </w:r>
            <w:proofErr w:type="spellStart"/>
            <w:r w:rsidRPr="00904B8F">
              <w:rPr>
                <w:lang w:val="en-US"/>
              </w:rPr>
              <w:t>Gov</w:t>
            </w:r>
            <w:proofErr w:type="spellEnd"/>
            <w:r w:rsidRPr="00904B8F">
              <w:t xml:space="preserve"> </w:t>
            </w:r>
            <w:r w:rsidR="00970552" w:rsidRPr="00970552">
              <w:rPr>
                <w:i/>
                <w:color w:val="000000"/>
              </w:rPr>
              <w:t>(э</w:t>
            </w:r>
            <w:r w:rsidRPr="00970552">
              <w:rPr>
                <w:i/>
                <w:color w:val="000000"/>
              </w:rPr>
              <w:t xml:space="preserve">квивалент недопустим ввиду требований использования </w:t>
            </w:r>
            <w:proofErr w:type="gramStart"/>
            <w:r w:rsidRPr="00970552">
              <w:rPr>
                <w:i/>
                <w:color w:val="000000"/>
              </w:rPr>
              <w:t>ПО</w:t>
            </w:r>
            <w:proofErr w:type="gramEnd"/>
            <w:r w:rsidRPr="00970552">
              <w:rPr>
                <w:i/>
                <w:color w:val="000000"/>
              </w:rPr>
              <w:t xml:space="preserve"> </w:t>
            </w:r>
            <w:proofErr w:type="gramStart"/>
            <w:r w:rsidRPr="00970552">
              <w:rPr>
                <w:i/>
                <w:color w:val="000000"/>
              </w:rPr>
              <w:t>в</w:t>
            </w:r>
            <w:proofErr w:type="gramEnd"/>
            <w:r w:rsidRPr="00970552">
              <w:rPr>
                <w:i/>
                <w:color w:val="000000"/>
              </w:rPr>
              <w:t xml:space="preserve"> сети предприятия)</w:t>
            </w:r>
          </w:p>
        </w:tc>
        <w:tc>
          <w:tcPr>
            <w:tcW w:w="5103" w:type="dxa"/>
            <w:vAlign w:val="center"/>
          </w:tcPr>
          <w:p w:rsidR="004D019E" w:rsidRPr="00904B8F" w:rsidRDefault="004D019E" w:rsidP="000F54BA">
            <w:pPr>
              <w:rPr>
                <w:color w:val="000000"/>
                <w:lang w:val="en-US"/>
              </w:rPr>
            </w:pPr>
            <w:r w:rsidRPr="00904B8F">
              <w:rPr>
                <w:color w:val="000000"/>
              </w:rPr>
              <w:t xml:space="preserve"> Состав</w:t>
            </w:r>
            <w:r w:rsidRPr="00904B8F">
              <w:rPr>
                <w:color w:val="000000"/>
                <w:lang w:val="en-US"/>
              </w:rPr>
              <w:t xml:space="preserve"> </w:t>
            </w:r>
            <w:r w:rsidRPr="00904B8F">
              <w:rPr>
                <w:color w:val="000000"/>
              </w:rPr>
              <w:t>пакета</w:t>
            </w:r>
            <w:r w:rsidRPr="00904B8F">
              <w:rPr>
                <w:color w:val="000000"/>
                <w:lang w:val="en-US"/>
              </w:rPr>
              <w:t xml:space="preserve"> Microsoft Office 2013 Standard:</w:t>
            </w:r>
          </w:p>
          <w:p w:rsidR="004D019E" w:rsidRPr="00904B8F" w:rsidRDefault="004D019E" w:rsidP="004D019E">
            <w:pPr>
              <w:widowControl/>
              <w:numPr>
                <w:ilvl w:val="0"/>
                <w:numId w:val="45"/>
              </w:numPr>
              <w:suppressAutoHyphens w:val="0"/>
              <w:rPr>
                <w:color w:val="000000"/>
              </w:rPr>
            </w:pPr>
            <w:proofErr w:type="spellStart"/>
            <w:r w:rsidRPr="00904B8F">
              <w:rPr>
                <w:color w:val="000000"/>
              </w:rPr>
              <w:t>Word</w:t>
            </w:r>
            <w:proofErr w:type="spellEnd"/>
            <w:r w:rsidRPr="00904B8F">
              <w:rPr>
                <w:color w:val="000000"/>
              </w:rPr>
              <w:t xml:space="preserve"> 2013 - </w:t>
            </w:r>
            <w:r w:rsidRPr="00904B8F">
              <w:rPr>
                <w:color w:val="000000"/>
                <w:sz w:val="20"/>
                <w:szCs w:val="20"/>
                <w:shd w:val="clear" w:color="auto" w:fill="FFFFFF"/>
              </w:rPr>
              <w:t>производительный текстовый процессор с расширенными возможностями для создания, форматирования и профессионального оформления документов</w:t>
            </w:r>
            <w:r w:rsidRPr="00904B8F">
              <w:rPr>
                <w:color w:val="000000"/>
              </w:rPr>
              <w:t>,</w:t>
            </w:r>
          </w:p>
          <w:p w:rsidR="004D019E" w:rsidRPr="00904B8F" w:rsidRDefault="004D019E" w:rsidP="004D019E">
            <w:pPr>
              <w:widowControl/>
              <w:numPr>
                <w:ilvl w:val="0"/>
                <w:numId w:val="45"/>
              </w:numPr>
              <w:suppressAutoHyphens w:val="0"/>
              <w:rPr>
                <w:color w:val="000000"/>
              </w:rPr>
            </w:pPr>
            <w:proofErr w:type="spellStart"/>
            <w:r w:rsidRPr="00904B8F">
              <w:rPr>
                <w:color w:val="000000"/>
              </w:rPr>
              <w:t>Excel</w:t>
            </w:r>
            <w:proofErr w:type="spellEnd"/>
            <w:r w:rsidRPr="00904B8F">
              <w:rPr>
                <w:color w:val="000000"/>
              </w:rPr>
              <w:t xml:space="preserve"> 2013 - </w:t>
            </w:r>
            <w:r w:rsidRPr="00904B8F">
              <w:rPr>
                <w:color w:val="000000"/>
                <w:sz w:val="20"/>
                <w:szCs w:val="20"/>
                <w:shd w:val="clear" w:color="auto" w:fill="FFFFFF"/>
              </w:rPr>
              <w:t xml:space="preserve">табличный процессор из пакета Microsoft </w:t>
            </w:r>
            <w:proofErr w:type="spellStart"/>
            <w:r w:rsidRPr="00904B8F">
              <w:rPr>
                <w:color w:val="000000"/>
                <w:sz w:val="20"/>
                <w:szCs w:val="20"/>
                <w:shd w:val="clear" w:color="auto" w:fill="FFFFFF"/>
              </w:rPr>
              <w:t>Office</w:t>
            </w:r>
            <w:proofErr w:type="spellEnd"/>
            <w:r w:rsidRPr="00904B8F">
              <w:rPr>
                <w:color w:val="000000"/>
                <w:sz w:val="20"/>
                <w:szCs w:val="20"/>
                <w:shd w:val="clear" w:color="auto" w:fill="FFFFFF"/>
              </w:rPr>
              <w:t xml:space="preserve"> </w:t>
            </w:r>
            <w:proofErr w:type="spellStart"/>
            <w:r w:rsidRPr="00904B8F">
              <w:rPr>
                <w:color w:val="000000"/>
                <w:sz w:val="20"/>
                <w:szCs w:val="20"/>
                <w:shd w:val="clear" w:color="auto" w:fill="FFFFFF"/>
              </w:rPr>
              <w:t>Professional</w:t>
            </w:r>
            <w:proofErr w:type="spellEnd"/>
            <w:r w:rsidRPr="00904B8F">
              <w:rPr>
                <w:color w:val="000000"/>
                <w:sz w:val="20"/>
                <w:szCs w:val="20"/>
                <w:shd w:val="clear" w:color="auto" w:fill="FFFFFF"/>
              </w:rPr>
              <w:t xml:space="preserve"> </w:t>
            </w:r>
            <w:proofErr w:type="spellStart"/>
            <w:r w:rsidRPr="00904B8F">
              <w:rPr>
                <w:color w:val="000000"/>
                <w:sz w:val="20"/>
                <w:szCs w:val="20"/>
                <w:shd w:val="clear" w:color="auto" w:fill="FFFFFF"/>
              </w:rPr>
              <w:t>Plus</w:t>
            </w:r>
            <w:proofErr w:type="spellEnd"/>
            <w:r w:rsidRPr="00904B8F">
              <w:rPr>
                <w:color w:val="000000"/>
                <w:sz w:val="20"/>
                <w:szCs w:val="20"/>
                <w:shd w:val="clear" w:color="auto" w:fill="FFFFFF"/>
              </w:rPr>
              <w:t xml:space="preserve"> 2013 для создания отчётов, анализа информации, вариантов развития и тенденций, поддерживающий богатый инструментарий для визуализации данных</w:t>
            </w:r>
            <w:r w:rsidRPr="00904B8F">
              <w:rPr>
                <w:color w:val="000000"/>
              </w:rPr>
              <w:t>,</w:t>
            </w:r>
          </w:p>
          <w:p w:rsidR="004D019E" w:rsidRPr="00904B8F" w:rsidRDefault="004D019E" w:rsidP="004D019E">
            <w:pPr>
              <w:widowControl/>
              <w:numPr>
                <w:ilvl w:val="0"/>
                <w:numId w:val="45"/>
              </w:numPr>
              <w:suppressAutoHyphens w:val="0"/>
              <w:rPr>
                <w:color w:val="000000"/>
              </w:rPr>
            </w:pPr>
            <w:proofErr w:type="spellStart"/>
            <w:r w:rsidRPr="00904B8F">
              <w:rPr>
                <w:color w:val="000000"/>
              </w:rPr>
              <w:t>PowerPoint</w:t>
            </w:r>
            <w:proofErr w:type="spellEnd"/>
            <w:r w:rsidRPr="00904B8F">
              <w:rPr>
                <w:color w:val="000000"/>
              </w:rPr>
              <w:t xml:space="preserve"> 2013</w:t>
            </w:r>
            <w:r w:rsidRPr="00904B8F">
              <w:rPr>
                <w:rStyle w:val="apple-converted-space"/>
                <w:color w:val="000000"/>
                <w:sz w:val="20"/>
                <w:szCs w:val="20"/>
                <w:shd w:val="clear" w:color="auto" w:fill="FFFFFF"/>
              </w:rPr>
              <w:t> </w:t>
            </w:r>
            <w:r w:rsidRPr="00904B8F">
              <w:rPr>
                <w:color w:val="000000"/>
                <w:sz w:val="20"/>
                <w:szCs w:val="20"/>
                <w:shd w:val="clear" w:color="auto" w:fill="FFFFFF"/>
              </w:rPr>
              <w:t>- генератор презентаций, придающий слайдам стильный и профессиональный вид. Поддерживает высокое разрешение, переходы, анимированные и динамические вставки, а также добавление фото, аудио и видеоматериалов</w:t>
            </w:r>
            <w:r w:rsidRPr="00904B8F">
              <w:rPr>
                <w:color w:val="000000"/>
              </w:rPr>
              <w:t>,</w:t>
            </w:r>
          </w:p>
          <w:p w:rsidR="004D019E" w:rsidRPr="00904B8F" w:rsidRDefault="004D019E" w:rsidP="004D019E">
            <w:pPr>
              <w:widowControl/>
              <w:numPr>
                <w:ilvl w:val="0"/>
                <w:numId w:val="45"/>
              </w:numPr>
              <w:suppressAutoHyphens w:val="0"/>
              <w:rPr>
                <w:color w:val="000000"/>
              </w:rPr>
            </w:pPr>
            <w:proofErr w:type="spellStart"/>
            <w:r w:rsidRPr="00904B8F">
              <w:rPr>
                <w:color w:val="000000"/>
              </w:rPr>
              <w:t>OneNote</w:t>
            </w:r>
            <w:proofErr w:type="spellEnd"/>
            <w:r w:rsidRPr="00904B8F">
              <w:rPr>
                <w:color w:val="000000"/>
              </w:rPr>
              <w:t xml:space="preserve"> 2013 - </w:t>
            </w:r>
            <w:r w:rsidRPr="00904B8F">
              <w:rPr>
                <w:color w:val="000000"/>
                <w:sz w:val="20"/>
                <w:szCs w:val="20"/>
                <w:shd w:val="clear" w:color="auto" w:fill="FFFFFF"/>
              </w:rPr>
              <w:t>приложение для хранения заметок с продвинутыми возможностями навигации и организации данных, позволяющее организовать удалённый доступ к записным книжкам и обмениваться сведениями через веб-браузер или со смартфона</w:t>
            </w:r>
            <w:r w:rsidRPr="00904B8F">
              <w:rPr>
                <w:color w:val="000000"/>
              </w:rPr>
              <w:t>,</w:t>
            </w:r>
          </w:p>
          <w:p w:rsidR="004D019E" w:rsidRPr="00904B8F" w:rsidRDefault="004D019E" w:rsidP="004D019E">
            <w:pPr>
              <w:widowControl/>
              <w:numPr>
                <w:ilvl w:val="0"/>
                <w:numId w:val="45"/>
              </w:numPr>
              <w:suppressAutoHyphens w:val="0"/>
              <w:rPr>
                <w:color w:val="000000"/>
              </w:rPr>
            </w:pPr>
            <w:r w:rsidRPr="00904B8F">
              <w:rPr>
                <w:color w:val="000000"/>
              </w:rPr>
              <w:t xml:space="preserve">Outlook - </w:t>
            </w:r>
            <w:r w:rsidRPr="00904B8F">
              <w:rPr>
                <w:color w:val="000000"/>
                <w:sz w:val="20"/>
                <w:szCs w:val="20"/>
                <w:shd w:val="clear" w:color="auto" w:fill="FFFFFF"/>
              </w:rPr>
              <w:t>почтовый клиент для удобного управления сообщениями электронной почты с усовершенствованным набором инструментов, встроенной системой поиска и поддержкой веб-сервисов</w:t>
            </w:r>
            <w:r w:rsidRPr="00904B8F">
              <w:rPr>
                <w:color w:val="000000"/>
              </w:rPr>
              <w:t>,</w:t>
            </w:r>
          </w:p>
          <w:p w:rsidR="004D019E" w:rsidRPr="00904B8F" w:rsidRDefault="004D019E" w:rsidP="004D019E">
            <w:pPr>
              <w:widowControl/>
              <w:numPr>
                <w:ilvl w:val="0"/>
                <w:numId w:val="45"/>
              </w:numPr>
              <w:suppressAutoHyphens w:val="0"/>
              <w:rPr>
                <w:color w:val="000000"/>
              </w:rPr>
            </w:pPr>
            <w:proofErr w:type="spellStart"/>
            <w:r w:rsidRPr="00904B8F">
              <w:rPr>
                <w:color w:val="000000"/>
              </w:rPr>
              <w:t>Publisher</w:t>
            </w:r>
            <w:proofErr w:type="spellEnd"/>
            <w:r w:rsidRPr="00904B8F">
              <w:rPr>
                <w:color w:val="000000"/>
              </w:rPr>
              <w:t xml:space="preserve"> 20132013 - </w:t>
            </w:r>
            <w:r w:rsidRPr="00904B8F">
              <w:rPr>
                <w:color w:val="000000"/>
                <w:sz w:val="20"/>
                <w:szCs w:val="20"/>
                <w:shd w:val="clear" w:color="auto" w:fill="FFFFFF"/>
              </w:rPr>
              <w:t>профессиональное приложение для создания и разработки дизайна публикаций и маркетинговых форм: брошюр, открыток, бюллетеней и веб-презентаций. Содержит инструменты для редактирования изображений, вывода материалов на печать и информационной рассылки</w:t>
            </w:r>
            <w:r w:rsidRPr="00904B8F">
              <w:rPr>
                <w:color w:val="000000"/>
              </w:rPr>
              <w:t>.</w:t>
            </w:r>
          </w:p>
          <w:p w:rsidR="004D019E" w:rsidRPr="00904B8F" w:rsidRDefault="004D019E" w:rsidP="000F54BA">
            <w:pPr>
              <w:rPr>
                <w:bCs/>
                <w:color w:val="000000"/>
              </w:rPr>
            </w:pPr>
            <w:r w:rsidRPr="00904B8F">
              <w:rPr>
                <w:bCs/>
                <w:color w:val="000000"/>
              </w:rPr>
              <w:t>Способ лицензирования OLP (корпоративное лицензирование)</w:t>
            </w:r>
          </w:p>
        </w:tc>
        <w:tc>
          <w:tcPr>
            <w:tcW w:w="1134" w:type="dxa"/>
            <w:vAlign w:val="center"/>
          </w:tcPr>
          <w:p w:rsidR="004D019E" w:rsidRPr="00904B8F" w:rsidRDefault="004D019E" w:rsidP="000F54BA">
            <w:pPr>
              <w:jc w:val="center"/>
              <w:rPr>
                <w:color w:val="000000"/>
                <w:lang w:val="en-US"/>
              </w:rPr>
            </w:pPr>
            <w:r w:rsidRPr="00904B8F">
              <w:rPr>
                <w:color w:val="000000"/>
                <w:lang w:val="en-US"/>
              </w:rPr>
              <w:t>9</w:t>
            </w:r>
          </w:p>
          <w:p w:rsidR="004D019E" w:rsidRPr="00904B8F" w:rsidRDefault="004D019E" w:rsidP="000F54BA">
            <w:pPr>
              <w:rPr>
                <w:color w:val="000000"/>
                <w:lang w:val="en-US"/>
              </w:rPr>
            </w:pPr>
          </w:p>
        </w:tc>
      </w:tr>
      <w:tr w:rsidR="004D019E" w:rsidRPr="00904B8F" w:rsidTr="000F54BA">
        <w:tc>
          <w:tcPr>
            <w:tcW w:w="534" w:type="dxa"/>
          </w:tcPr>
          <w:p w:rsidR="004D019E" w:rsidRPr="00904B8F" w:rsidRDefault="004D019E" w:rsidP="000F54BA">
            <w:pPr>
              <w:rPr>
                <w:lang w:val="en-US"/>
              </w:rPr>
            </w:pPr>
            <w:r w:rsidRPr="00904B8F">
              <w:rPr>
                <w:lang w:val="en-US"/>
              </w:rPr>
              <w:t>2</w:t>
            </w:r>
          </w:p>
        </w:tc>
        <w:tc>
          <w:tcPr>
            <w:tcW w:w="3118" w:type="dxa"/>
          </w:tcPr>
          <w:p w:rsidR="004D019E" w:rsidRDefault="004D019E" w:rsidP="000F54BA">
            <w:r w:rsidRPr="00904B8F">
              <w:t>Неисключительные права АИС "Инвентаризатор"</w:t>
            </w:r>
          </w:p>
          <w:p w:rsidR="00970552" w:rsidRPr="00970552" w:rsidRDefault="00970552" w:rsidP="000F54BA">
            <w:pPr>
              <w:rPr>
                <w:b/>
                <w:bCs/>
                <w:i/>
                <w:color w:val="000000"/>
              </w:rPr>
            </w:pPr>
            <w:r w:rsidRPr="00970552">
              <w:rPr>
                <w:i/>
                <w:color w:val="000000"/>
              </w:rPr>
              <w:t xml:space="preserve">(эквивалент недопустим ввиду требований использования </w:t>
            </w:r>
            <w:proofErr w:type="gramStart"/>
            <w:r w:rsidRPr="00970552">
              <w:rPr>
                <w:i/>
                <w:color w:val="000000"/>
              </w:rPr>
              <w:t>ПО</w:t>
            </w:r>
            <w:proofErr w:type="gramEnd"/>
            <w:r w:rsidRPr="00970552">
              <w:rPr>
                <w:i/>
                <w:color w:val="000000"/>
              </w:rPr>
              <w:t xml:space="preserve"> </w:t>
            </w:r>
            <w:proofErr w:type="gramStart"/>
            <w:r w:rsidRPr="00970552">
              <w:rPr>
                <w:i/>
                <w:color w:val="000000"/>
              </w:rPr>
              <w:t>в</w:t>
            </w:r>
            <w:proofErr w:type="gramEnd"/>
            <w:r w:rsidRPr="00970552">
              <w:rPr>
                <w:i/>
                <w:color w:val="000000"/>
              </w:rPr>
              <w:t xml:space="preserve"> сети предприятия)</w:t>
            </w:r>
          </w:p>
        </w:tc>
        <w:tc>
          <w:tcPr>
            <w:tcW w:w="5103" w:type="dxa"/>
            <w:vAlign w:val="center"/>
          </w:tcPr>
          <w:p w:rsidR="004D019E" w:rsidRPr="00904B8F" w:rsidRDefault="004D019E" w:rsidP="000F54BA">
            <w:r w:rsidRPr="00904B8F">
              <w:t>Программа учёта основных средств, которая осуществляет контроль их перемещения, состояния и расположения. Реализована в виде отдельного модуля, который никак не влияет на учетную систему, а его интеграция основана на стандартных возможностях учетных систем по обмену данными. Количество пользователей не ограничивается лицензией.</w:t>
            </w:r>
          </w:p>
          <w:p w:rsidR="004D019E" w:rsidRPr="00904B8F" w:rsidRDefault="004D019E" w:rsidP="000F54BA">
            <w:r w:rsidRPr="00904B8F">
              <w:t>Программа не позволяет осуществлять движение товаров в учетной системе или изменять в ней какие-либо другие данные.</w:t>
            </w:r>
          </w:p>
          <w:p w:rsidR="004D019E" w:rsidRPr="00904B8F" w:rsidRDefault="004D019E" w:rsidP="000F54BA">
            <w:r w:rsidRPr="00904B8F">
              <w:t xml:space="preserve">В СУБД хранится история объектов и </w:t>
            </w:r>
            <w:r w:rsidRPr="00904B8F">
              <w:lastRenderedPageBreak/>
              <w:t>позволяет исполнять различные операции, не предусмотренные учетной системой.</w:t>
            </w:r>
          </w:p>
          <w:p w:rsidR="004D019E" w:rsidRPr="00904B8F" w:rsidRDefault="004D019E" w:rsidP="000F54BA">
            <w:r w:rsidRPr="00904B8F">
              <w:t>Для учета основных сре</w:t>
            </w:r>
            <w:proofErr w:type="gramStart"/>
            <w:r w:rsidRPr="00904B8F">
              <w:t>дств пр</w:t>
            </w:r>
            <w:proofErr w:type="gramEnd"/>
            <w:r w:rsidRPr="00904B8F">
              <w:t>именяется метод штрихового кодирования.</w:t>
            </w:r>
          </w:p>
          <w:p w:rsidR="004D019E" w:rsidRPr="00904B8F" w:rsidRDefault="004D019E" w:rsidP="000F54BA">
            <w:r w:rsidRPr="00904B8F">
              <w:t>Программа поддерживает:</w:t>
            </w:r>
          </w:p>
          <w:p w:rsidR="004D019E" w:rsidRPr="00904B8F" w:rsidRDefault="004D019E" w:rsidP="000F54BA">
            <w:r w:rsidRPr="00904B8F">
              <w:t>• Адресную идентификацию мест хранения</w:t>
            </w:r>
          </w:p>
          <w:p w:rsidR="004D019E" w:rsidRPr="00904B8F" w:rsidRDefault="004D019E" w:rsidP="000F54BA">
            <w:r w:rsidRPr="00904B8F">
              <w:t>• Отчетность</w:t>
            </w:r>
          </w:p>
          <w:p w:rsidR="004D019E" w:rsidRPr="00904B8F" w:rsidRDefault="004D019E" w:rsidP="000F54BA">
            <w:r w:rsidRPr="00904B8F">
              <w:t>• Возможность активировать или деактивировать места хранения</w:t>
            </w:r>
          </w:p>
          <w:p w:rsidR="004D019E" w:rsidRPr="00904B8F" w:rsidRDefault="004D019E" w:rsidP="000F54BA">
            <w:r w:rsidRPr="00904B8F">
              <w:t>• Возможность задания предпочтительного расположения</w:t>
            </w:r>
          </w:p>
          <w:p w:rsidR="004D019E" w:rsidRPr="00904B8F" w:rsidRDefault="004D019E" w:rsidP="000F54BA">
            <w:r w:rsidRPr="00904B8F">
              <w:t xml:space="preserve">• Для визуального отображения топологии зданий и помещений, и расположения учитываемых объектов должна обеспечиваться поддержка файлов </w:t>
            </w:r>
            <w:r w:rsidRPr="00904B8F">
              <w:rPr>
                <w:lang w:val="en-US"/>
              </w:rPr>
              <w:t>MS</w:t>
            </w:r>
            <w:r w:rsidRPr="00904B8F">
              <w:t xml:space="preserve"> </w:t>
            </w:r>
            <w:r w:rsidRPr="00904B8F">
              <w:rPr>
                <w:lang w:val="en-US"/>
              </w:rPr>
              <w:t>Visio</w:t>
            </w:r>
            <w:r w:rsidRPr="00904B8F">
              <w:t xml:space="preserve"> файлы формата </w:t>
            </w:r>
            <w:r w:rsidRPr="00904B8F">
              <w:rPr>
                <w:lang w:val="en-US"/>
              </w:rPr>
              <w:t>JPG</w:t>
            </w:r>
            <w:r w:rsidRPr="00904B8F">
              <w:t>.</w:t>
            </w:r>
          </w:p>
          <w:p w:rsidR="004D019E" w:rsidRPr="00904B8F" w:rsidRDefault="004D019E" w:rsidP="000F54BA">
            <w:r w:rsidRPr="00904B8F">
              <w:t>• Слежение за объектом по правилам (установка различных фильтров - временных, по сотрудникам и т.д.).</w:t>
            </w:r>
          </w:p>
          <w:p w:rsidR="004D019E" w:rsidRPr="00904B8F" w:rsidRDefault="004D019E" w:rsidP="000F54BA">
            <w:r w:rsidRPr="00904B8F">
              <w:t>• Возможность активировать или деактивировать места хранения</w:t>
            </w:r>
          </w:p>
        </w:tc>
        <w:tc>
          <w:tcPr>
            <w:tcW w:w="1134" w:type="dxa"/>
            <w:vAlign w:val="center"/>
          </w:tcPr>
          <w:p w:rsidR="004D019E" w:rsidRPr="00904B8F" w:rsidRDefault="004D019E" w:rsidP="000F54BA">
            <w:pPr>
              <w:jc w:val="center"/>
              <w:rPr>
                <w:color w:val="000000"/>
                <w:lang w:val="en-US"/>
              </w:rPr>
            </w:pPr>
            <w:r w:rsidRPr="00904B8F">
              <w:rPr>
                <w:color w:val="000000"/>
                <w:lang w:val="en-US"/>
              </w:rPr>
              <w:lastRenderedPageBreak/>
              <w:t>1</w:t>
            </w:r>
          </w:p>
        </w:tc>
      </w:tr>
    </w:tbl>
    <w:p w:rsidR="004D019E" w:rsidRPr="007C55AF" w:rsidRDefault="004D019E" w:rsidP="004D019E">
      <w:pPr>
        <w:pStyle w:val="af0"/>
        <w:spacing w:after="0" w:line="240" w:lineRule="auto"/>
      </w:pPr>
    </w:p>
    <w:p w:rsidR="004D019E" w:rsidRDefault="004D019E" w:rsidP="00E51C42">
      <w:pPr>
        <w:pStyle w:val="ConsPlusNormal"/>
        <w:spacing w:line="20" w:lineRule="atLeast"/>
        <w:ind w:firstLine="0"/>
        <w:jc w:val="center"/>
        <w:rPr>
          <w:rFonts w:ascii="Times New Roman" w:hAnsi="Times New Roman"/>
          <w:b/>
          <w:sz w:val="24"/>
          <w:szCs w:val="24"/>
        </w:rPr>
      </w:pPr>
    </w:p>
    <w:p w:rsidR="00B37C3F" w:rsidRDefault="00B37C3F" w:rsidP="00E51C42">
      <w:pPr>
        <w:pStyle w:val="ConsPlusNormal"/>
        <w:spacing w:line="20" w:lineRule="atLeast"/>
        <w:ind w:firstLine="0"/>
        <w:jc w:val="center"/>
        <w:rPr>
          <w:rFonts w:ascii="Times New Roman" w:hAnsi="Times New Roman"/>
          <w:b/>
          <w:sz w:val="24"/>
          <w:szCs w:val="24"/>
        </w:rPr>
      </w:pPr>
    </w:p>
    <w:p w:rsidR="00B87164" w:rsidRDefault="00B37C3F" w:rsidP="00B87164">
      <w:pPr>
        <w:spacing w:after="0" w:line="240" w:lineRule="auto"/>
        <w:jc w:val="center"/>
        <w:rPr>
          <w:b/>
        </w:rPr>
      </w:pPr>
      <w:r>
        <w:rPr>
          <w:b/>
        </w:rPr>
        <w:t>2.Обоснование начальной (максимальной) цены контракта</w:t>
      </w:r>
    </w:p>
    <w:p w:rsidR="00B87164" w:rsidRPr="003F2B66" w:rsidRDefault="00B87164" w:rsidP="00B87164">
      <w:pPr>
        <w:spacing w:after="0" w:line="240" w:lineRule="auto"/>
        <w:jc w:val="center"/>
        <w:rPr>
          <w:rFonts w:eastAsia="Calibri" w:cs="Times New Roman"/>
          <w:b/>
        </w:rPr>
      </w:pPr>
      <w:r w:rsidRPr="003F2B66">
        <w:rPr>
          <w:rFonts w:cs="Times New Roman"/>
          <w:b/>
        </w:rPr>
        <w:t xml:space="preserve">на </w:t>
      </w:r>
      <w:r>
        <w:rPr>
          <w:rFonts w:cs="Times New Roman"/>
          <w:b/>
        </w:rPr>
        <w:t xml:space="preserve">оказание услуг по </w:t>
      </w:r>
      <w:proofErr w:type="gramStart"/>
      <w:r>
        <w:rPr>
          <w:rFonts w:cs="Times New Roman"/>
          <w:b/>
        </w:rPr>
        <w:t>лицензионному</w:t>
      </w:r>
      <w:proofErr w:type="gramEnd"/>
      <w:r>
        <w:rPr>
          <w:rFonts w:cs="Times New Roman"/>
          <w:b/>
        </w:rPr>
        <w:t xml:space="preserve"> программному обеспечения</w:t>
      </w:r>
    </w:p>
    <w:p w:rsidR="00B87164" w:rsidRPr="007D15A3" w:rsidRDefault="00B87164" w:rsidP="00B87164">
      <w:pPr>
        <w:spacing w:after="0" w:line="240" w:lineRule="auto"/>
        <w:jc w:val="center"/>
        <w:rPr>
          <w:rFonts w:cs="Times New Roman"/>
        </w:rPr>
      </w:pPr>
    </w:p>
    <w:tbl>
      <w:tblPr>
        <w:tblStyle w:val="af"/>
        <w:tblW w:w="0" w:type="auto"/>
        <w:tblLook w:val="04A0" w:firstRow="1" w:lastRow="0" w:firstColumn="1" w:lastColumn="0" w:noHBand="0" w:noVBand="1"/>
      </w:tblPr>
      <w:tblGrid>
        <w:gridCol w:w="2943"/>
        <w:gridCol w:w="6628"/>
      </w:tblGrid>
      <w:tr w:rsidR="00B87164" w:rsidRPr="008D2B18" w:rsidTr="000F54BA">
        <w:tc>
          <w:tcPr>
            <w:tcW w:w="2943" w:type="dxa"/>
          </w:tcPr>
          <w:p w:rsidR="00B87164" w:rsidRPr="008D2B18" w:rsidRDefault="00B87164" w:rsidP="000F54BA">
            <w:pPr>
              <w:rPr>
                <w:rFonts w:cs="Times New Roman"/>
              </w:rPr>
            </w:pPr>
            <w:r w:rsidRPr="008D2B18">
              <w:rPr>
                <w:rFonts w:cs="Times New Roman"/>
                <w:b/>
                <w:lang w:eastAsia="ru-RU"/>
              </w:rPr>
              <w:t>Основные характеристики объекта закупки</w:t>
            </w:r>
          </w:p>
        </w:tc>
        <w:tc>
          <w:tcPr>
            <w:tcW w:w="6628" w:type="dxa"/>
          </w:tcPr>
          <w:p w:rsidR="00B87164" w:rsidRPr="001E2F2E" w:rsidRDefault="00B87164" w:rsidP="000F54BA">
            <w:pPr>
              <w:rPr>
                <w:rFonts w:cs="Times New Roman"/>
              </w:rPr>
            </w:pPr>
            <w:r>
              <w:rPr>
                <w:rFonts w:cs="Times New Roman"/>
              </w:rPr>
              <w:t xml:space="preserve">Предоставление лицензионного программного обеспечения </w:t>
            </w:r>
          </w:p>
        </w:tc>
      </w:tr>
      <w:tr w:rsidR="00B87164" w:rsidRPr="008D2B18" w:rsidTr="000F54BA">
        <w:tc>
          <w:tcPr>
            <w:tcW w:w="2943" w:type="dxa"/>
          </w:tcPr>
          <w:p w:rsidR="00B87164" w:rsidRPr="008D2B18" w:rsidRDefault="00B87164" w:rsidP="00B87164">
            <w:pPr>
              <w:rPr>
                <w:rFonts w:cs="Times New Roman"/>
              </w:rPr>
            </w:pPr>
            <w:r w:rsidRPr="008D2B18">
              <w:rPr>
                <w:rFonts w:cs="Times New Roman"/>
                <w:b/>
                <w:color w:val="000000"/>
                <w:lang w:eastAsia="ru-RU"/>
              </w:rPr>
              <w:t>Используемый метод определения НМЦК с обоснованием</w:t>
            </w:r>
          </w:p>
        </w:tc>
        <w:tc>
          <w:tcPr>
            <w:tcW w:w="6628" w:type="dxa"/>
          </w:tcPr>
          <w:p w:rsidR="00B87164" w:rsidRPr="008D2B18" w:rsidRDefault="00B87164" w:rsidP="00B87164">
            <w:pPr>
              <w:rPr>
                <w:rFonts w:cs="Times New Roman"/>
              </w:rPr>
            </w:pPr>
            <w:r w:rsidRPr="004526BF">
              <w:rPr>
                <w:rFonts w:eastAsia="Calibri" w:cs="Times New Roman"/>
              </w:rPr>
              <w:t>Начальная (максимальная) цена контракта определена посредством применения метода сопоставимых рыночных цен (анализа рынка) (</w:t>
            </w:r>
            <w:proofErr w:type="gramStart"/>
            <w:r w:rsidRPr="004526BF">
              <w:rPr>
                <w:rFonts w:eastAsia="Calibri" w:cs="Times New Roman"/>
                <w:color w:val="000000"/>
              </w:rPr>
              <w:t>выбран</w:t>
            </w:r>
            <w:proofErr w:type="gramEnd"/>
            <w:r w:rsidRPr="004526BF">
              <w:rPr>
                <w:rFonts w:eastAsia="Calibri" w:cs="Times New Roman"/>
                <w:color w:val="000000"/>
              </w:rPr>
              <w:t xml:space="preserve"> как приоритетный)</w:t>
            </w:r>
            <w:r w:rsidRPr="004526BF">
              <w:rPr>
                <w:rFonts w:eastAsia="Calibri" w:cs="Times New Roman"/>
              </w:rPr>
              <w:t xml:space="preserve"> на основании информации о рыночных ценах идентичных </w:t>
            </w:r>
            <w:r>
              <w:rPr>
                <w:rFonts w:eastAsia="Calibri" w:cs="Times New Roman"/>
              </w:rPr>
              <w:t>услуг</w:t>
            </w:r>
            <w:r w:rsidRPr="004526BF">
              <w:rPr>
                <w:rFonts w:eastAsia="Calibri" w:cs="Times New Roman"/>
              </w:rPr>
              <w:t>, планируемых к закупке</w:t>
            </w:r>
          </w:p>
        </w:tc>
      </w:tr>
      <w:tr w:rsidR="00B87164" w:rsidRPr="008D2B18" w:rsidTr="000F54BA">
        <w:tc>
          <w:tcPr>
            <w:tcW w:w="2943" w:type="dxa"/>
          </w:tcPr>
          <w:p w:rsidR="00B87164" w:rsidRPr="008D2B18" w:rsidRDefault="00B87164" w:rsidP="00B87164">
            <w:pPr>
              <w:rPr>
                <w:rFonts w:cs="Times New Roman"/>
                <w:b/>
                <w:color w:val="000000"/>
                <w:lang w:eastAsia="ru-RU"/>
              </w:rPr>
            </w:pPr>
            <w:r w:rsidRPr="008D2B18">
              <w:rPr>
                <w:rFonts w:cs="Times New Roman"/>
                <w:b/>
                <w:color w:val="000000"/>
                <w:lang w:eastAsia="ru-RU"/>
              </w:rPr>
              <w:t>Расчет НМЦК</w:t>
            </w:r>
          </w:p>
        </w:tc>
        <w:tc>
          <w:tcPr>
            <w:tcW w:w="6628" w:type="dxa"/>
          </w:tcPr>
          <w:p w:rsidR="00B87164" w:rsidRPr="008D2B18" w:rsidRDefault="00B87164" w:rsidP="00B87164">
            <w:pPr>
              <w:rPr>
                <w:rFonts w:cs="Times New Roman"/>
                <w:color w:val="000000"/>
                <w:lang w:eastAsia="ru-RU"/>
              </w:rPr>
            </w:pPr>
            <w:r>
              <w:rPr>
                <w:rFonts w:cs="Times New Roman"/>
                <w:color w:val="000000"/>
                <w:lang w:eastAsia="ru-RU"/>
              </w:rPr>
              <w:t>НМЦК составляет 99 740,00 руб. (расчет в Приложении Б)</w:t>
            </w:r>
          </w:p>
        </w:tc>
      </w:tr>
      <w:tr w:rsidR="00B87164" w:rsidRPr="008D2B18" w:rsidTr="000F54BA">
        <w:tc>
          <w:tcPr>
            <w:tcW w:w="2943" w:type="dxa"/>
          </w:tcPr>
          <w:p w:rsidR="00B87164" w:rsidRPr="008D2B18" w:rsidRDefault="00B87164" w:rsidP="00B87164">
            <w:pPr>
              <w:rPr>
                <w:rFonts w:cs="Times New Roman"/>
              </w:rPr>
            </w:pPr>
            <w:r w:rsidRPr="008D2B18">
              <w:rPr>
                <w:rFonts w:cs="Times New Roman"/>
                <w:b/>
                <w:color w:val="000000"/>
                <w:lang w:eastAsia="ru-RU"/>
              </w:rPr>
              <w:t>Дата подготовки обоснования НМЦК</w:t>
            </w:r>
          </w:p>
        </w:tc>
        <w:tc>
          <w:tcPr>
            <w:tcW w:w="6628" w:type="dxa"/>
          </w:tcPr>
          <w:p w:rsidR="00B87164" w:rsidRPr="008D2B18" w:rsidRDefault="00B87164" w:rsidP="00B87164">
            <w:pPr>
              <w:jc w:val="both"/>
              <w:rPr>
                <w:rFonts w:cs="Times New Roman"/>
              </w:rPr>
            </w:pPr>
            <w:r>
              <w:rPr>
                <w:rFonts w:cs="Times New Roman"/>
              </w:rPr>
              <w:t>27.03.2015</w:t>
            </w:r>
          </w:p>
        </w:tc>
      </w:tr>
    </w:tbl>
    <w:p w:rsidR="00B87164" w:rsidRPr="008D2B18" w:rsidRDefault="00B87164" w:rsidP="00B87164">
      <w:pPr>
        <w:spacing w:after="0" w:line="240" w:lineRule="auto"/>
        <w:jc w:val="both"/>
        <w:rPr>
          <w:rFonts w:cs="Times New Roman"/>
        </w:rPr>
      </w:pPr>
    </w:p>
    <w:p w:rsidR="00B87164" w:rsidRPr="008D2B18" w:rsidRDefault="00B87164" w:rsidP="00B87164">
      <w:pPr>
        <w:spacing w:after="0" w:line="240" w:lineRule="auto"/>
        <w:jc w:val="right"/>
        <w:rPr>
          <w:rFonts w:cs="Times New Roman"/>
        </w:rPr>
      </w:pPr>
      <w:r w:rsidRPr="008D2B18">
        <w:rPr>
          <w:rFonts w:cs="Times New Roman"/>
        </w:rPr>
        <w:t>Приложение</w:t>
      </w:r>
      <w:proofErr w:type="gramStart"/>
      <w:r w:rsidRPr="008D2B18">
        <w:rPr>
          <w:rFonts w:cs="Times New Roman"/>
        </w:rPr>
        <w:t xml:space="preserve"> А</w:t>
      </w:r>
      <w:proofErr w:type="gramEnd"/>
    </w:p>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Анализ рынка</w:t>
      </w:r>
    </w:p>
    <w:tbl>
      <w:tblPr>
        <w:tblpPr w:leftFromText="180" w:rightFromText="180" w:vertAnchor="text" w:horzAnchor="page" w:tblpX="1612" w:tblpY="3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670"/>
        <w:gridCol w:w="1555"/>
        <w:gridCol w:w="1147"/>
        <w:gridCol w:w="1212"/>
        <w:gridCol w:w="2692"/>
      </w:tblGrid>
      <w:tr w:rsidR="00B87164" w:rsidRPr="008D2B18" w:rsidTr="000F54BA">
        <w:trPr>
          <w:trHeight w:val="983"/>
        </w:trPr>
        <w:tc>
          <w:tcPr>
            <w:tcW w:w="293" w:type="pct"/>
          </w:tcPr>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 xml:space="preserve">№ </w:t>
            </w:r>
            <w:proofErr w:type="gramStart"/>
            <w:r w:rsidRPr="008D2B18">
              <w:rPr>
                <w:rFonts w:cs="Times New Roman"/>
                <w:b/>
                <w:color w:val="000000"/>
                <w:lang w:eastAsia="ru-RU"/>
              </w:rPr>
              <w:t>п</w:t>
            </w:r>
            <w:proofErr w:type="gramEnd"/>
            <w:r w:rsidRPr="008D2B18">
              <w:rPr>
                <w:rFonts w:cs="Times New Roman"/>
                <w:b/>
                <w:color w:val="000000"/>
                <w:lang w:eastAsia="ru-RU"/>
              </w:rPr>
              <w:t>/п</w:t>
            </w:r>
          </w:p>
        </w:tc>
        <w:tc>
          <w:tcPr>
            <w:tcW w:w="1355" w:type="pct"/>
          </w:tcPr>
          <w:p w:rsidR="00B87164" w:rsidRPr="008D2B18" w:rsidRDefault="00B87164" w:rsidP="00B87164">
            <w:pPr>
              <w:spacing w:after="0" w:line="240" w:lineRule="auto"/>
              <w:jc w:val="center"/>
              <w:rPr>
                <w:rFonts w:cs="Times New Roman"/>
                <w:b/>
                <w:color w:val="000000"/>
                <w:lang w:eastAsia="ru-RU"/>
              </w:rPr>
            </w:pPr>
            <w:bookmarkStart w:id="2" w:name="Table2"/>
            <w:bookmarkEnd w:id="2"/>
            <w:r>
              <w:rPr>
                <w:rFonts w:cs="Times New Roman"/>
                <w:b/>
                <w:color w:val="000000"/>
                <w:lang w:eastAsia="ru-RU"/>
              </w:rPr>
              <w:t>Услуга</w:t>
            </w:r>
          </w:p>
        </w:tc>
        <w:tc>
          <w:tcPr>
            <w:tcW w:w="789" w:type="pct"/>
          </w:tcPr>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Категория</w:t>
            </w:r>
          </w:p>
        </w:tc>
        <w:tc>
          <w:tcPr>
            <w:tcW w:w="582" w:type="pct"/>
          </w:tcPr>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Объём,</w:t>
            </w:r>
          </w:p>
          <w:p w:rsidR="00B87164" w:rsidRPr="008D2B18" w:rsidRDefault="00B87164" w:rsidP="00B87164">
            <w:pPr>
              <w:spacing w:after="0" w:line="240" w:lineRule="auto"/>
              <w:jc w:val="center"/>
              <w:rPr>
                <w:rFonts w:cs="Times New Roman"/>
                <w:b/>
                <w:color w:val="000000"/>
                <w:lang w:eastAsia="ru-RU"/>
              </w:rPr>
            </w:pPr>
            <w:r>
              <w:rPr>
                <w:rFonts w:cs="Times New Roman"/>
                <w:b/>
                <w:color w:val="000000"/>
                <w:lang w:eastAsia="ru-RU"/>
              </w:rPr>
              <w:t>ш</w:t>
            </w:r>
            <w:r w:rsidRPr="008D2B18">
              <w:rPr>
                <w:rFonts w:cs="Times New Roman"/>
                <w:b/>
                <w:color w:val="000000"/>
                <w:lang w:eastAsia="ru-RU"/>
              </w:rPr>
              <w:t>т.</w:t>
            </w:r>
          </w:p>
        </w:tc>
        <w:tc>
          <w:tcPr>
            <w:tcW w:w="615" w:type="pct"/>
          </w:tcPr>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Цена</w:t>
            </w:r>
            <w:r>
              <w:rPr>
                <w:rFonts w:cs="Times New Roman"/>
                <w:b/>
                <w:color w:val="000000"/>
                <w:lang w:eastAsia="ru-RU"/>
              </w:rPr>
              <w:t xml:space="preserve"> за единицу</w:t>
            </w:r>
            <w:r w:rsidRPr="008D2B18">
              <w:rPr>
                <w:rFonts w:cs="Times New Roman"/>
                <w:b/>
                <w:color w:val="000000"/>
                <w:lang w:eastAsia="ru-RU"/>
              </w:rPr>
              <w:t>, руб.</w:t>
            </w:r>
          </w:p>
        </w:tc>
        <w:tc>
          <w:tcPr>
            <w:tcW w:w="1366" w:type="pct"/>
          </w:tcPr>
          <w:p w:rsidR="00B87164" w:rsidRPr="008D2B18" w:rsidRDefault="00B87164" w:rsidP="00B87164">
            <w:pPr>
              <w:spacing w:after="0" w:line="240" w:lineRule="auto"/>
              <w:jc w:val="center"/>
              <w:rPr>
                <w:rFonts w:cs="Times New Roman"/>
                <w:b/>
                <w:color w:val="000000"/>
                <w:lang w:eastAsia="ru-RU"/>
              </w:rPr>
            </w:pPr>
            <w:r w:rsidRPr="008D2B18">
              <w:rPr>
                <w:rFonts w:cs="Times New Roman"/>
                <w:b/>
                <w:color w:val="000000"/>
                <w:lang w:eastAsia="ru-RU"/>
              </w:rPr>
              <w:t>Источник</w:t>
            </w:r>
          </w:p>
        </w:tc>
      </w:tr>
      <w:tr w:rsidR="00B87164" w:rsidRPr="008D2B18" w:rsidTr="000F54BA">
        <w:trPr>
          <w:trHeight w:val="686"/>
        </w:trPr>
        <w:tc>
          <w:tcPr>
            <w:tcW w:w="293" w:type="pct"/>
            <w:vMerge w:val="restart"/>
          </w:tcPr>
          <w:p w:rsidR="00B87164" w:rsidRPr="008D2B18" w:rsidRDefault="00B87164" w:rsidP="00B87164">
            <w:pPr>
              <w:spacing w:after="0" w:line="240" w:lineRule="auto"/>
              <w:jc w:val="center"/>
              <w:rPr>
                <w:rFonts w:cs="Times New Roman"/>
                <w:color w:val="000000"/>
                <w:lang w:eastAsia="ru-RU"/>
              </w:rPr>
            </w:pPr>
            <w:r w:rsidRPr="008D2B18">
              <w:rPr>
                <w:rFonts w:cs="Times New Roman"/>
                <w:color w:val="000000"/>
                <w:lang w:eastAsia="ru-RU"/>
              </w:rPr>
              <w:t>1</w:t>
            </w:r>
          </w:p>
        </w:tc>
        <w:tc>
          <w:tcPr>
            <w:tcW w:w="1355" w:type="pct"/>
            <w:vMerge w:val="restart"/>
          </w:tcPr>
          <w:p w:rsidR="00B87164" w:rsidRPr="002952BB" w:rsidRDefault="00B87164" w:rsidP="00B87164">
            <w:pPr>
              <w:spacing w:after="0" w:line="240" w:lineRule="auto"/>
              <w:jc w:val="center"/>
              <w:rPr>
                <w:rFonts w:cs="Times New Roman"/>
                <w:color w:val="000000"/>
                <w:lang w:val="en-US" w:eastAsia="ru-RU"/>
              </w:rPr>
            </w:pPr>
            <w:r w:rsidRPr="00BD1BC1">
              <w:rPr>
                <w:rFonts w:eastAsia="Calibri" w:cs="Times New Roman"/>
              </w:rPr>
              <w:t>Неисключительные</w:t>
            </w:r>
            <w:r w:rsidRPr="002952BB">
              <w:rPr>
                <w:rFonts w:eastAsia="Calibri" w:cs="Times New Roman"/>
                <w:lang w:val="en-US"/>
              </w:rPr>
              <w:t xml:space="preserve"> </w:t>
            </w:r>
            <w:r w:rsidRPr="00BD1BC1">
              <w:rPr>
                <w:rFonts w:eastAsia="Calibri" w:cs="Times New Roman"/>
              </w:rPr>
              <w:t>права</w:t>
            </w:r>
            <w:r w:rsidRPr="002952BB">
              <w:rPr>
                <w:rFonts w:eastAsia="Calibri" w:cs="Times New Roman"/>
                <w:lang w:val="en-US"/>
              </w:rPr>
              <w:t xml:space="preserve"> </w:t>
            </w:r>
            <w:r w:rsidRPr="00BD1BC1">
              <w:rPr>
                <w:rFonts w:eastAsia="Calibri" w:cs="Times New Roman"/>
                <w:lang w:val="en-US"/>
              </w:rPr>
              <w:t>Microsoft</w:t>
            </w:r>
            <w:r w:rsidRPr="002952BB">
              <w:rPr>
                <w:rFonts w:eastAsia="Calibri" w:cs="Times New Roman"/>
                <w:lang w:val="en-US"/>
              </w:rPr>
              <w:t xml:space="preserve">  </w:t>
            </w:r>
            <w:r w:rsidRPr="00BD1BC1">
              <w:rPr>
                <w:rFonts w:eastAsia="Calibri" w:cs="Times New Roman"/>
                <w:lang w:val="en-US"/>
              </w:rPr>
              <w:t>Office</w:t>
            </w:r>
            <w:r w:rsidRPr="002952BB">
              <w:rPr>
                <w:rFonts w:eastAsia="Calibri" w:cs="Times New Roman"/>
                <w:lang w:val="en-US"/>
              </w:rPr>
              <w:t xml:space="preserve"> </w:t>
            </w:r>
            <w:r w:rsidRPr="00BD1BC1">
              <w:rPr>
                <w:rFonts w:eastAsia="Calibri" w:cs="Times New Roman"/>
                <w:lang w:val="en-US"/>
              </w:rPr>
              <w:t>Standard</w:t>
            </w:r>
            <w:r w:rsidRPr="002952BB">
              <w:rPr>
                <w:rFonts w:eastAsia="Calibri" w:cs="Times New Roman"/>
                <w:lang w:val="en-US"/>
              </w:rPr>
              <w:t xml:space="preserve"> 2013 </w:t>
            </w:r>
            <w:r w:rsidRPr="00BD1BC1">
              <w:rPr>
                <w:rFonts w:eastAsia="Calibri" w:cs="Times New Roman"/>
                <w:lang w:val="en-US"/>
              </w:rPr>
              <w:t>RUS</w:t>
            </w:r>
            <w:r w:rsidRPr="002952BB">
              <w:rPr>
                <w:rFonts w:eastAsia="Calibri" w:cs="Times New Roman"/>
                <w:lang w:val="en-US"/>
              </w:rPr>
              <w:t xml:space="preserve"> </w:t>
            </w:r>
            <w:r w:rsidRPr="00BD1BC1">
              <w:rPr>
                <w:rFonts w:eastAsia="Calibri" w:cs="Times New Roman"/>
                <w:lang w:val="en-US"/>
              </w:rPr>
              <w:t>OLP</w:t>
            </w:r>
            <w:r w:rsidRPr="002952BB">
              <w:rPr>
                <w:rFonts w:eastAsia="Calibri" w:cs="Times New Roman"/>
                <w:lang w:val="en-US"/>
              </w:rPr>
              <w:t xml:space="preserve"> </w:t>
            </w:r>
            <w:r w:rsidRPr="00BD1BC1">
              <w:rPr>
                <w:rFonts w:eastAsia="Calibri" w:cs="Times New Roman"/>
                <w:lang w:val="en-US"/>
              </w:rPr>
              <w:t>A</w:t>
            </w:r>
            <w:r w:rsidRPr="002952BB">
              <w:rPr>
                <w:rFonts w:eastAsia="Calibri" w:cs="Times New Roman"/>
                <w:lang w:val="en-US"/>
              </w:rPr>
              <w:t xml:space="preserve"> </w:t>
            </w:r>
            <w:proofErr w:type="spellStart"/>
            <w:r w:rsidRPr="00BD1BC1">
              <w:rPr>
                <w:rFonts w:eastAsia="Calibri" w:cs="Times New Roman"/>
                <w:lang w:val="en-US"/>
              </w:rPr>
              <w:t>Gov</w:t>
            </w:r>
            <w:proofErr w:type="spellEnd"/>
          </w:p>
        </w:tc>
        <w:tc>
          <w:tcPr>
            <w:tcW w:w="789" w:type="pct"/>
            <w:vMerge w:val="restart"/>
          </w:tcPr>
          <w:p w:rsidR="00B87164" w:rsidRPr="008D2B18" w:rsidRDefault="00B87164" w:rsidP="00B87164">
            <w:pPr>
              <w:spacing w:after="0" w:line="240" w:lineRule="auto"/>
              <w:jc w:val="center"/>
              <w:rPr>
                <w:rFonts w:cs="Times New Roman"/>
                <w:color w:val="000000"/>
                <w:lang w:eastAsia="ru-RU"/>
              </w:rPr>
            </w:pPr>
            <w:r w:rsidRPr="008D2B18">
              <w:rPr>
                <w:rFonts w:cs="Times New Roman"/>
                <w:color w:val="000000"/>
                <w:lang w:eastAsia="ru-RU"/>
              </w:rPr>
              <w:t>Идентичн</w:t>
            </w:r>
            <w:r>
              <w:rPr>
                <w:rFonts w:cs="Times New Roman"/>
                <w:color w:val="000000"/>
                <w:lang w:eastAsia="ru-RU"/>
              </w:rPr>
              <w:t>ая</w:t>
            </w:r>
          </w:p>
        </w:tc>
        <w:tc>
          <w:tcPr>
            <w:tcW w:w="582"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9</w:t>
            </w:r>
          </w:p>
        </w:tc>
        <w:tc>
          <w:tcPr>
            <w:tcW w:w="615"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10800,00</w:t>
            </w:r>
          </w:p>
        </w:tc>
        <w:tc>
          <w:tcPr>
            <w:tcW w:w="1366"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tc>
      </w:tr>
      <w:tr w:rsidR="00B87164" w:rsidRPr="008D2B18" w:rsidTr="000F54BA">
        <w:trPr>
          <w:trHeight w:val="709"/>
        </w:trPr>
        <w:tc>
          <w:tcPr>
            <w:tcW w:w="293" w:type="pct"/>
            <w:vMerge/>
          </w:tcPr>
          <w:p w:rsidR="00B87164" w:rsidRPr="008D2B18" w:rsidRDefault="00B87164" w:rsidP="00B87164">
            <w:pPr>
              <w:spacing w:after="0" w:line="240" w:lineRule="auto"/>
              <w:jc w:val="center"/>
              <w:rPr>
                <w:rFonts w:cs="Times New Roman"/>
                <w:color w:val="000000"/>
                <w:lang w:eastAsia="ru-RU"/>
              </w:rPr>
            </w:pPr>
          </w:p>
        </w:tc>
        <w:tc>
          <w:tcPr>
            <w:tcW w:w="1355" w:type="pct"/>
            <w:vMerge/>
          </w:tcPr>
          <w:p w:rsidR="00B87164" w:rsidRPr="008D2B18" w:rsidRDefault="00B87164" w:rsidP="00B87164">
            <w:pPr>
              <w:spacing w:after="0" w:line="240" w:lineRule="auto"/>
              <w:jc w:val="center"/>
              <w:rPr>
                <w:rFonts w:cs="Times New Roman"/>
                <w:color w:val="000000"/>
                <w:lang w:eastAsia="ru-RU"/>
              </w:rPr>
            </w:pPr>
          </w:p>
        </w:tc>
        <w:tc>
          <w:tcPr>
            <w:tcW w:w="789" w:type="pct"/>
            <w:vMerge/>
          </w:tcPr>
          <w:p w:rsidR="00B87164" w:rsidRPr="008D2B18" w:rsidRDefault="00B87164" w:rsidP="00B87164">
            <w:pPr>
              <w:spacing w:after="0" w:line="240" w:lineRule="auto"/>
              <w:jc w:val="center"/>
              <w:rPr>
                <w:rFonts w:cs="Times New Roman"/>
                <w:color w:val="000000"/>
                <w:lang w:eastAsia="ru-RU"/>
              </w:rPr>
            </w:pPr>
          </w:p>
        </w:tc>
        <w:tc>
          <w:tcPr>
            <w:tcW w:w="582"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9</w:t>
            </w:r>
          </w:p>
        </w:tc>
        <w:tc>
          <w:tcPr>
            <w:tcW w:w="615"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10900,00</w:t>
            </w:r>
          </w:p>
        </w:tc>
        <w:tc>
          <w:tcPr>
            <w:tcW w:w="1366"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p w:rsidR="00B87164" w:rsidRPr="008D2B18" w:rsidRDefault="00B87164" w:rsidP="00B87164">
            <w:pPr>
              <w:spacing w:after="0" w:line="240" w:lineRule="auto"/>
              <w:jc w:val="center"/>
              <w:rPr>
                <w:rFonts w:cs="Times New Roman"/>
                <w:color w:val="000000"/>
                <w:lang w:eastAsia="ru-RU"/>
              </w:rPr>
            </w:pPr>
          </w:p>
        </w:tc>
      </w:tr>
      <w:tr w:rsidR="00B87164" w:rsidRPr="008D2B18" w:rsidTr="000F54BA">
        <w:trPr>
          <w:trHeight w:val="518"/>
        </w:trPr>
        <w:tc>
          <w:tcPr>
            <w:tcW w:w="293" w:type="pct"/>
            <w:vMerge/>
          </w:tcPr>
          <w:p w:rsidR="00B87164" w:rsidRPr="008D2B18" w:rsidRDefault="00B87164" w:rsidP="00B87164">
            <w:pPr>
              <w:spacing w:after="0" w:line="240" w:lineRule="auto"/>
              <w:jc w:val="center"/>
              <w:rPr>
                <w:rFonts w:cs="Times New Roman"/>
                <w:color w:val="000000"/>
                <w:lang w:eastAsia="ru-RU"/>
              </w:rPr>
            </w:pPr>
          </w:p>
        </w:tc>
        <w:tc>
          <w:tcPr>
            <w:tcW w:w="1355" w:type="pct"/>
            <w:vMerge/>
          </w:tcPr>
          <w:p w:rsidR="00B87164" w:rsidRPr="008D2B18" w:rsidRDefault="00B87164" w:rsidP="00B87164">
            <w:pPr>
              <w:spacing w:after="0" w:line="240" w:lineRule="auto"/>
              <w:jc w:val="center"/>
              <w:rPr>
                <w:rFonts w:cs="Times New Roman"/>
                <w:color w:val="000000"/>
                <w:lang w:eastAsia="ru-RU"/>
              </w:rPr>
            </w:pPr>
          </w:p>
        </w:tc>
        <w:tc>
          <w:tcPr>
            <w:tcW w:w="789" w:type="pct"/>
            <w:vMerge/>
          </w:tcPr>
          <w:p w:rsidR="00B87164" w:rsidRPr="008D2B18" w:rsidRDefault="00B87164" w:rsidP="00B87164">
            <w:pPr>
              <w:spacing w:after="0" w:line="240" w:lineRule="auto"/>
              <w:jc w:val="center"/>
              <w:rPr>
                <w:rFonts w:cs="Times New Roman"/>
                <w:color w:val="000000"/>
                <w:lang w:eastAsia="ru-RU"/>
              </w:rPr>
            </w:pPr>
          </w:p>
        </w:tc>
        <w:tc>
          <w:tcPr>
            <w:tcW w:w="582"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9</w:t>
            </w:r>
          </w:p>
        </w:tc>
        <w:tc>
          <w:tcPr>
            <w:tcW w:w="615"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10880,00</w:t>
            </w:r>
          </w:p>
        </w:tc>
        <w:tc>
          <w:tcPr>
            <w:tcW w:w="1366"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p w:rsidR="00B87164" w:rsidRPr="008D2B18" w:rsidRDefault="00B87164" w:rsidP="00B87164">
            <w:pPr>
              <w:spacing w:after="0" w:line="240" w:lineRule="auto"/>
              <w:jc w:val="center"/>
              <w:rPr>
                <w:rFonts w:cs="Times New Roman"/>
                <w:color w:val="000000"/>
                <w:lang w:eastAsia="ru-RU"/>
              </w:rPr>
            </w:pPr>
          </w:p>
        </w:tc>
      </w:tr>
      <w:tr w:rsidR="00B87164" w:rsidRPr="008D2B18" w:rsidTr="000F54BA">
        <w:trPr>
          <w:trHeight w:val="518"/>
        </w:trPr>
        <w:tc>
          <w:tcPr>
            <w:tcW w:w="293" w:type="pct"/>
            <w:vMerge w:val="restar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lastRenderedPageBreak/>
              <w:t>2</w:t>
            </w:r>
          </w:p>
        </w:tc>
        <w:tc>
          <w:tcPr>
            <w:tcW w:w="1355" w:type="pct"/>
            <w:vMerge w:val="restart"/>
          </w:tcPr>
          <w:p w:rsidR="00B87164" w:rsidRPr="008D2B18" w:rsidRDefault="00B87164" w:rsidP="00B87164">
            <w:pPr>
              <w:spacing w:after="0" w:line="240" w:lineRule="auto"/>
              <w:jc w:val="center"/>
              <w:rPr>
                <w:rFonts w:cs="Times New Roman"/>
                <w:color w:val="000000"/>
                <w:lang w:eastAsia="ru-RU"/>
              </w:rPr>
            </w:pPr>
            <w:r w:rsidRPr="00BD1BC1">
              <w:rPr>
                <w:rFonts w:eastAsia="Calibri" w:cs="Times New Roman"/>
              </w:rPr>
              <w:t>Неисключительные права АИС "Инвентаризатор"</w:t>
            </w:r>
          </w:p>
        </w:tc>
        <w:tc>
          <w:tcPr>
            <w:tcW w:w="789" w:type="pct"/>
            <w:vMerge w:val="restart"/>
          </w:tcPr>
          <w:p w:rsidR="00B87164" w:rsidRPr="008D2B18" w:rsidRDefault="00B87164" w:rsidP="00B87164">
            <w:pPr>
              <w:spacing w:after="0" w:line="240" w:lineRule="auto"/>
              <w:jc w:val="center"/>
              <w:rPr>
                <w:rFonts w:cs="Times New Roman"/>
                <w:color w:val="000000"/>
                <w:lang w:eastAsia="ru-RU"/>
              </w:rPr>
            </w:pPr>
            <w:r w:rsidRPr="008D2B18">
              <w:rPr>
                <w:rFonts w:cs="Times New Roman"/>
                <w:color w:val="000000"/>
                <w:lang w:eastAsia="ru-RU"/>
              </w:rPr>
              <w:t>Идентичн</w:t>
            </w:r>
            <w:r>
              <w:rPr>
                <w:rFonts w:cs="Times New Roman"/>
                <w:color w:val="000000"/>
                <w:lang w:eastAsia="ru-RU"/>
              </w:rPr>
              <w:t>ая</w:t>
            </w:r>
          </w:p>
        </w:tc>
        <w:tc>
          <w:tcPr>
            <w:tcW w:w="582"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1</w:t>
            </w:r>
          </w:p>
        </w:tc>
        <w:tc>
          <w:tcPr>
            <w:tcW w:w="615"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2000,00</w:t>
            </w:r>
          </w:p>
        </w:tc>
        <w:tc>
          <w:tcPr>
            <w:tcW w:w="1366" w:type="pct"/>
          </w:tcPr>
          <w:p w:rsidR="00B87164" w:rsidRPr="008D2B18"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tc>
      </w:tr>
      <w:tr w:rsidR="00B87164" w:rsidRPr="008D2B18" w:rsidTr="000F54BA">
        <w:trPr>
          <w:trHeight w:val="599"/>
        </w:trPr>
        <w:tc>
          <w:tcPr>
            <w:tcW w:w="293" w:type="pct"/>
            <w:vMerge/>
          </w:tcPr>
          <w:p w:rsidR="00B87164" w:rsidRDefault="00B87164" w:rsidP="00B87164">
            <w:pPr>
              <w:spacing w:after="0" w:line="240" w:lineRule="auto"/>
              <w:jc w:val="center"/>
              <w:rPr>
                <w:rFonts w:cs="Times New Roman"/>
                <w:color w:val="000000"/>
                <w:lang w:eastAsia="ru-RU"/>
              </w:rPr>
            </w:pPr>
          </w:p>
        </w:tc>
        <w:tc>
          <w:tcPr>
            <w:tcW w:w="1355" w:type="pct"/>
            <w:vMerge/>
          </w:tcPr>
          <w:p w:rsidR="00B87164" w:rsidRPr="00BD1BC1" w:rsidRDefault="00B87164" w:rsidP="00B87164">
            <w:pPr>
              <w:spacing w:after="0" w:line="240" w:lineRule="auto"/>
              <w:jc w:val="center"/>
            </w:pPr>
          </w:p>
        </w:tc>
        <w:tc>
          <w:tcPr>
            <w:tcW w:w="789" w:type="pct"/>
            <w:vMerge/>
          </w:tcPr>
          <w:p w:rsidR="00B87164" w:rsidRPr="008D2B18" w:rsidRDefault="00B87164" w:rsidP="00B87164">
            <w:pPr>
              <w:spacing w:after="0" w:line="240" w:lineRule="auto"/>
              <w:jc w:val="center"/>
              <w:rPr>
                <w:rFonts w:cs="Times New Roman"/>
                <w:color w:val="000000"/>
                <w:lang w:eastAsia="ru-RU"/>
              </w:rPr>
            </w:pPr>
          </w:p>
        </w:tc>
        <w:tc>
          <w:tcPr>
            <w:tcW w:w="582"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1</w:t>
            </w:r>
          </w:p>
        </w:tc>
        <w:tc>
          <w:tcPr>
            <w:tcW w:w="615"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2000,00</w:t>
            </w:r>
          </w:p>
        </w:tc>
        <w:tc>
          <w:tcPr>
            <w:tcW w:w="1366"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p w:rsidR="00B87164" w:rsidRPr="008D2B18" w:rsidRDefault="00B87164" w:rsidP="00B87164">
            <w:pPr>
              <w:spacing w:after="0" w:line="240" w:lineRule="auto"/>
              <w:jc w:val="center"/>
              <w:rPr>
                <w:rFonts w:cs="Times New Roman"/>
                <w:color w:val="000000"/>
                <w:lang w:eastAsia="ru-RU"/>
              </w:rPr>
            </w:pPr>
          </w:p>
        </w:tc>
      </w:tr>
      <w:tr w:rsidR="00B87164" w:rsidRPr="008D2B18" w:rsidTr="000F54BA">
        <w:trPr>
          <w:trHeight w:val="518"/>
        </w:trPr>
        <w:tc>
          <w:tcPr>
            <w:tcW w:w="293" w:type="pct"/>
            <w:vMerge/>
          </w:tcPr>
          <w:p w:rsidR="00B87164" w:rsidRDefault="00B87164" w:rsidP="00B87164">
            <w:pPr>
              <w:spacing w:after="0" w:line="240" w:lineRule="auto"/>
              <w:jc w:val="center"/>
              <w:rPr>
                <w:rFonts w:cs="Times New Roman"/>
                <w:color w:val="000000"/>
                <w:lang w:eastAsia="ru-RU"/>
              </w:rPr>
            </w:pPr>
          </w:p>
        </w:tc>
        <w:tc>
          <w:tcPr>
            <w:tcW w:w="1355" w:type="pct"/>
            <w:vMerge/>
          </w:tcPr>
          <w:p w:rsidR="00B87164" w:rsidRPr="00BD1BC1" w:rsidRDefault="00B87164" w:rsidP="00B87164">
            <w:pPr>
              <w:spacing w:after="0" w:line="240" w:lineRule="auto"/>
              <w:jc w:val="center"/>
            </w:pPr>
          </w:p>
        </w:tc>
        <w:tc>
          <w:tcPr>
            <w:tcW w:w="789" w:type="pct"/>
            <w:vMerge/>
          </w:tcPr>
          <w:p w:rsidR="00B87164" w:rsidRPr="008D2B18" w:rsidRDefault="00B87164" w:rsidP="00B87164">
            <w:pPr>
              <w:spacing w:after="0" w:line="240" w:lineRule="auto"/>
              <w:jc w:val="center"/>
              <w:rPr>
                <w:rFonts w:cs="Times New Roman"/>
                <w:color w:val="000000"/>
                <w:lang w:eastAsia="ru-RU"/>
              </w:rPr>
            </w:pPr>
          </w:p>
        </w:tc>
        <w:tc>
          <w:tcPr>
            <w:tcW w:w="582"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1</w:t>
            </w:r>
          </w:p>
        </w:tc>
        <w:tc>
          <w:tcPr>
            <w:tcW w:w="615"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2000,00</w:t>
            </w:r>
          </w:p>
        </w:tc>
        <w:tc>
          <w:tcPr>
            <w:tcW w:w="1366" w:type="pct"/>
          </w:tcPr>
          <w:p w:rsidR="00B87164" w:rsidRDefault="00B87164" w:rsidP="00B87164">
            <w:pPr>
              <w:spacing w:after="0" w:line="240" w:lineRule="auto"/>
              <w:jc w:val="center"/>
              <w:rPr>
                <w:rFonts w:cs="Times New Roman"/>
                <w:color w:val="000000"/>
                <w:lang w:eastAsia="ru-RU"/>
              </w:rPr>
            </w:pPr>
            <w:r>
              <w:rPr>
                <w:rFonts w:cs="Times New Roman"/>
                <w:color w:val="000000"/>
                <w:lang w:eastAsia="ru-RU"/>
              </w:rPr>
              <w:t>Коммерческое предложение</w:t>
            </w:r>
          </w:p>
          <w:p w:rsidR="00B87164" w:rsidRPr="008D2B18" w:rsidRDefault="00B87164" w:rsidP="00B87164">
            <w:pPr>
              <w:spacing w:after="0" w:line="240" w:lineRule="auto"/>
              <w:jc w:val="center"/>
              <w:rPr>
                <w:rFonts w:cs="Times New Roman"/>
                <w:color w:val="000000"/>
                <w:lang w:eastAsia="ru-RU"/>
              </w:rPr>
            </w:pPr>
          </w:p>
        </w:tc>
      </w:tr>
    </w:tbl>
    <w:p w:rsidR="00B87164" w:rsidRDefault="00B87164" w:rsidP="00B87164">
      <w:pPr>
        <w:spacing w:after="0" w:line="240" w:lineRule="auto"/>
        <w:ind w:firstLine="709"/>
        <w:jc w:val="right"/>
        <w:rPr>
          <w:rFonts w:cs="Times New Roman"/>
        </w:rPr>
      </w:pPr>
    </w:p>
    <w:p w:rsidR="00B87164" w:rsidRDefault="00B87164" w:rsidP="00B87164">
      <w:pPr>
        <w:spacing w:after="0" w:line="240" w:lineRule="auto"/>
        <w:ind w:firstLine="709"/>
        <w:jc w:val="right"/>
        <w:rPr>
          <w:rFonts w:cs="Times New Roman"/>
        </w:rPr>
      </w:pPr>
      <w:r>
        <w:rPr>
          <w:rFonts w:cs="Times New Roman"/>
        </w:rPr>
        <w:t>Приложение</w:t>
      </w:r>
      <w:proofErr w:type="gramStart"/>
      <w:r>
        <w:rPr>
          <w:rFonts w:cs="Times New Roman"/>
        </w:rPr>
        <w:t xml:space="preserve"> Б</w:t>
      </w:r>
      <w:proofErr w:type="gramEnd"/>
    </w:p>
    <w:p w:rsidR="00B87164" w:rsidRPr="00B05334" w:rsidRDefault="00B87164" w:rsidP="00B87164">
      <w:pPr>
        <w:spacing w:after="0" w:line="240" w:lineRule="auto"/>
        <w:jc w:val="center"/>
        <w:rPr>
          <w:rFonts w:cs="Times New Roman"/>
          <w:b/>
        </w:rPr>
      </w:pPr>
      <w:r w:rsidRPr="00B05334">
        <w:rPr>
          <w:rFonts w:cs="Times New Roman"/>
          <w:b/>
        </w:rPr>
        <w:t>Расчет НМЦК</w:t>
      </w:r>
    </w:p>
    <w:p w:rsidR="00B87164" w:rsidRPr="00733C2D" w:rsidRDefault="00B87164" w:rsidP="00B87164">
      <w:pPr>
        <w:spacing w:after="0" w:line="240" w:lineRule="auto"/>
        <w:ind w:firstLine="708"/>
        <w:jc w:val="both"/>
        <w:rPr>
          <w:rFonts w:cs="Times New Roman"/>
        </w:rPr>
      </w:pPr>
      <w:r w:rsidRPr="00733C2D">
        <w:rPr>
          <w:rFonts w:cs="Times New Roman"/>
        </w:rPr>
        <w:t xml:space="preserve">В целях </w:t>
      </w:r>
      <w:proofErr w:type="gramStart"/>
      <w:r w:rsidRPr="00733C2D">
        <w:rPr>
          <w:rFonts w:cs="Times New Roman"/>
        </w:rPr>
        <w:t>определения однородности совокупности значений цен</w:t>
      </w:r>
      <w:proofErr w:type="gramEnd"/>
      <w:r w:rsidRPr="00733C2D">
        <w:rPr>
          <w:rFonts w:cs="Times New Roman"/>
        </w:rPr>
        <w:t xml:space="preserve"> необходимо определить коэффициент вариации.</w:t>
      </w:r>
    </w:p>
    <w:p w:rsidR="00B87164" w:rsidRPr="00733C2D" w:rsidRDefault="00B87164" w:rsidP="00B87164">
      <w:pPr>
        <w:spacing w:after="0" w:line="240" w:lineRule="auto"/>
        <w:rPr>
          <w:rFonts w:cs="Times New Roman"/>
          <w:color w:val="000000"/>
          <w:lang w:eastAsia="ru-RU"/>
        </w:rPr>
      </w:pPr>
      <w:r w:rsidRPr="00733C2D">
        <w:rPr>
          <w:rFonts w:cs="Times New Roman"/>
          <w:noProof/>
          <w:color w:val="000000"/>
          <w:lang w:eastAsia="ru-RU" w:bidi="ar-SA"/>
        </w:rPr>
        <w:drawing>
          <wp:inline distT="0" distB="0" distL="0" distR="0" wp14:anchorId="46F0CCB9" wp14:editId="1EEABBB6">
            <wp:extent cx="1304925" cy="42862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B87164" w:rsidRPr="00733C2D" w:rsidRDefault="00B87164" w:rsidP="00B87164">
      <w:pPr>
        <w:spacing w:after="0" w:line="240" w:lineRule="auto"/>
        <w:rPr>
          <w:rFonts w:cs="Times New Roman"/>
          <w:color w:val="000000"/>
          <w:lang w:eastAsia="ru-RU"/>
        </w:rPr>
      </w:pPr>
      <w:r w:rsidRPr="00733C2D">
        <w:rPr>
          <w:rFonts w:cs="Times New Roman"/>
          <w:color w:val="000000"/>
          <w:lang w:eastAsia="ru-RU"/>
        </w:rPr>
        <w:t>где:</w:t>
      </w:r>
    </w:p>
    <w:p w:rsidR="00B87164" w:rsidRPr="00733C2D" w:rsidRDefault="00B87164" w:rsidP="00B87164">
      <w:pPr>
        <w:shd w:val="clear" w:color="auto" w:fill="FFFFFF"/>
        <w:spacing w:after="0" w:line="240" w:lineRule="auto"/>
        <w:rPr>
          <w:rFonts w:cs="Times New Roman"/>
          <w:color w:val="000000"/>
          <w:lang w:eastAsia="ru-RU"/>
        </w:rPr>
      </w:pPr>
      <w:r w:rsidRPr="00733C2D">
        <w:rPr>
          <w:rFonts w:cs="Times New Roman"/>
          <w:color w:val="000000"/>
          <w:lang w:eastAsia="ru-RU"/>
        </w:rPr>
        <w:t>V - коэффициент вариации цены</w:t>
      </w:r>
      <w:r>
        <w:rPr>
          <w:rFonts w:cs="Times New Roman"/>
          <w:color w:val="000000"/>
          <w:lang w:eastAsia="ru-RU"/>
        </w:rPr>
        <w:t>;</w:t>
      </w:r>
    </w:p>
    <w:p w:rsidR="00B87164" w:rsidRPr="00733C2D" w:rsidRDefault="00B87164" w:rsidP="00B87164">
      <w:pPr>
        <w:shd w:val="clear" w:color="auto" w:fill="FFFFFF"/>
        <w:spacing w:after="0" w:line="240" w:lineRule="auto"/>
        <w:rPr>
          <w:rFonts w:cs="Times New Roman"/>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2E2FFB2D" wp14:editId="01C3C0D2">
            <wp:extent cx="1352550" cy="4667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end"/>
      </w:r>
      <w:r w:rsidRPr="00733C2D">
        <w:rPr>
          <w:rFonts w:cs="Times New Roman"/>
          <w:color w:val="000000"/>
          <w:lang w:eastAsia="ru-RU"/>
        </w:rPr>
        <w:t xml:space="preserve"> </w:t>
      </w:r>
      <w:r w:rsidRPr="00733C2D">
        <w:rPr>
          <w:rFonts w:cs="Times New Roman"/>
          <w:noProof/>
          <w:color w:val="000000"/>
          <w:lang w:eastAsia="ru-RU" w:bidi="ar-SA"/>
        </w:rPr>
        <w:drawing>
          <wp:inline distT="0" distB="0" distL="0" distR="0" wp14:anchorId="4DC8F91A" wp14:editId="320938DC">
            <wp:extent cx="1533525" cy="54292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733C2D">
        <w:rPr>
          <w:rFonts w:cs="Times New Roman"/>
          <w:color w:val="000000"/>
          <w:lang w:eastAsia="ru-RU"/>
        </w:rPr>
        <w:t>- среднее квадратичное отклонение</w:t>
      </w:r>
      <w:r>
        <w:rPr>
          <w:rFonts w:cs="Times New Roman"/>
          <w:color w:val="000000"/>
          <w:lang w:eastAsia="ru-RU"/>
        </w:rPr>
        <w:t>;</w:t>
      </w:r>
    </w:p>
    <w:p w:rsidR="00B87164" w:rsidRPr="00733C2D" w:rsidRDefault="00B87164" w:rsidP="00B87164">
      <w:pPr>
        <w:spacing w:after="0" w:line="240" w:lineRule="auto"/>
        <w:ind w:left="2977" w:hanging="2977"/>
        <w:rPr>
          <w:rFonts w:cs="Times New Roman"/>
          <w:i/>
          <w:color w:val="000000"/>
          <w:lang w:eastAsia="ru-RU"/>
        </w:rPr>
      </w:pPr>
      <w:r w:rsidRPr="00733C2D">
        <w:rPr>
          <w:rFonts w:cs="Times New Roman"/>
          <w:color w:val="000000"/>
          <w:lang w:eastAsia="ru-RU"/>
        </w:rPr>
        <w:fldChar w:fldCharType="begin"/>
      </w:r>
      <w:r w:rsidRPr="00733C2D">
        <w:rPr>
          <w:rFonts w:cs="Times New Roman"/>
          <w:color w:val="000000"/>
          <w:lang w:eastAsia="ru-RU"/>
        </w:rPr>
        <w:instrText xml:space="preserve"> QUOTE </w:instrText>
      </w:r>
      <w:r w:rsidRPr="00733C2D">
        <w:rPr>
          <w:rFonts w:cs="Times New Roman"/>
          <w:noProof/>
          <w:color w:val="000000"/>
          <w:lang w:eastAsia="ru-RU" w:bidi="ar-SA"/>
        </w:rPr>
        <w:drawing>
          <wp:inline distT="0" distB="0" distL="0" distR="0" wp14:anchorId="26D7154F" wp14:editId="245932D2">
            <wp:extent cx="152400" cy="2571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instrText xml:space="preserve"> </w:instrText>
      </w:r>
      <w:r w:rsidRPr="00733C2D">
        <w:rPr>
          <w:rFonts w:cs="Times New Roman"/>
          <w:color w:val="000000"/>
          <w:lang w:eastAsia="ru-RU"/>
        </w:rPr>
        <w:fldChar w:fldCharType="separate"/>
      </w:r>
      <w:r w:rsidRPr="00733C2D">
        <w:rPr>
          <w:rFonts w:cs="Times New Roman"/>
          <w:noProof/>
          <w:color w:val="000000"/>
          <w:lang w:eastAsia="ru-RU" w:bidi="ar-SA"/>
        </w:rPr>
        <w:drawing>
          <wp:inline distT="0" distB="0" distL="0" distR="0" wp14:anchorId="0CFF61D5" wp14:editId="3C58DD0E">
            <wp:extent cx="152400" cy="2571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rFonts w:cs="Times New Roman"/>
          <w:color w:val="000000"/>
          <w:lang w:eastAsia="ru-RU"/>
        </w:rPr>
        <w:fldChar w:fldCharType="end"/>
      </w:r>
      <w:r w:rsidRPr="00733C2D">
        <w:rPr>
          <w:rFonts w:cs="Times New Roman"/>
          <w:i/>
          <w:color w:val="000000"/>
          <w:lang w:eastAsia="ru-RU"/>
        </w:rPr>
        <w:t xml:space="preserve"> - </w:t>
      </w:r>
      <w:r w:rsidRPr="00733C2D">
        <w:rPr>
          <w:rFonts w:cs="Times New Roman"/>
          <w:color w:val="000000"/>
          <w:lang w:eastAsia="ru-RU"/>
        </w:rPr>
        <w:t xml:space="preserve">цена  единицы товара, работы, услуги, указанная в источнике  с номером </w:t>
      </w:r>
      <w:r w:rsidRPr="00733C2D">
        <w:rPr>
          <w:rFonts w:cs="Times New Roman"/>
          <w:i/>
          <w:color w:val="000000"/>
          <w:lang w:eastAsia="ru-RU"/>
        </w:rPr>
        <w:t>i</w:t>
      </w:r>
      <w:r>
        <w:rPr>
          <w:rFonts w:cs="Times New Roman"/>
          <w:i/>
          <w:color w:val="000000"/>
          <w:lang w:eastAsia="ru-RU"/>
        </w:rPr>
        <w:t>;</w:t>
      </w:r>
    </w:p>
    <w:p w:rsidR="00B87164" w:rsidRPr="00733C2D" w:rsidRDefault="00B87164" w:rsidP="00B87164">
      <w:pPr>
        <w:spacing w:after="0" w:line="240" w:lineRule="auto"/>
        <w:rPr>
          <w:rFonts w:cs="Times New Roman"/>
          <w:color w:val="000000"/>
          <w:lang w:eastAsia="ru-RU"/>
        </w:rPr>
      </w:pPr>
      <w:r w:rsidRPr="00733C2D">
        <w:rPr>
          <w:rFonts w:cs="Times New Roman"/>
          <w:color w:val="000000"/>
          <w:lang w:eastAsia="ru-RU"/>
        </w:rPr>
        <w:t>&lt;ц&gt; - средняя арифметическая величина цены единицы товара, работы, услуги</w:t>
      </w:r>
      <w:r>
        <w:rPr>
          <w:rFonts w:cs="Times New Roman"/>
          <w:color w:val="000000"/>
          <w:lang w:eastAsia="ru-RU"/>
        </w:rPr>
        <w:t>;</w:t>
      </w:r>
    </w:p>
    <w:p w:rsidR="00B87164" w:rsidRDefault="00B87164" w:rsidP="00B87164">
      <w:pPr>
        <w:spacing w:after="0" w:line="240" w:lineRule="auto"/>
        <w:ind w:left="2977" w:hanging="2977"/>
        <w:rPr>
          <w:rFonts w:cs="Times New Roman"/>
          <w:color w:val="000000"/>
          <w:lang w:eastAsia="ru-RU"/>
        </w:rPr>
      </w:pPr>
      <w:r w:rsidRPr="00733C2D">
        <w:rPr>
          <w:rFonts w:cs="Times New Roman"/>
          <w:color w:val="000000"/>
          <w:lang w:eastAsia="ru-RU"/>
        </w:rPr>
        <w:t xml:space="preserve"> n - количество значений, используемых в расчете</w:t>
      </w:r>
      <w:r>
        <w:rPr>
          <w:rFonts w:cs="Times New Roman"/>
          <w:color w:val="000000"/>
          <w:lang w:eastAsia="ru-RU"/>
        </w:rPr>
        <w:t>.</w:t>
      </w:r>
    </w:p>
    <w:p w:rsidR="00B87164" w:rsidRDefault="00B87164" w:rsidP="00B87164">
      <w:pPr>
        <w:spacing w:after="0" w:line="240" w:lineRule="auto"/>
        <w:ind w:left="2977" w:hanging="2977"/>
        <w:rPr>
          <w:rFonts w:cs="Times New Roman"/>
          <w:color w:val="000000"/>
          <w:lang w:eastAsia="ru-RU"/>
        </w:rPr>
      </w:pPr>
    </w:p>
    <w:tbl>
      <w:tblPr>
        <w:tblStyle w:val="af"/>
        <w:tblW w:w="5000" w:type="pct"/>
        <w:tblLook w:val="04A0" w:firstRow="1" w:lastRow="0" w:firstColumn="1" w:lastColumn="0" w:noHBand="0" w:noVBand="1"/>
      </w:tblPr>
      <w:tblGrid>
        <w:gridCol w:w="868"/>
        <w:gridCol w:w="1519"/>
        <w:gridCol w:w="1921"/>
        <w:gridCol w:w="1982"/>
        <w:gridCol w:w="1787"/>
        <w:gridCol w:w="1776"/>
      </w:tblGrid>
      <w:tr w:rsidR="00B87164" w:rsidRPr="00733C2D" w:rsidTr="000F54BA">
        <w:tc>
          <w:tcPr>
            <w:tcW w:w="440" w:type="pct"/>
          </w:tcPr>
          <w:p w:rsidR="00B87164" w:rsidRPr="00733C2D" w:rsidRDefault="00B87164" w:rsidP="00B87164">
            <w:pPr>
              <w:jc w:val="center"/>
              <w:rPr>
                <w:rFonts w:cs="Times New Roman"/>
                <w:noProof/>
                <w:color w:val="000000"/>
                <w:lang w:eastAsia="ru-RU"/>
              </w:rPr>
            </w:pPr>
            <w:r>
              <w:rPr>
                <w:rFonts w:cs="Times New Roman"/>
                <w:noProof/>
                <w:color w:val="000000"/>
                <w:lang w:eastAsia="ru-RU"/>
              </w:rPr>
              <w:t>№ п/п</w:t>
            </w:r>
          </w:p>
        </w:tc>
        <w:tc>
          <w:tcPr>
            <w:tcW w:w="771" w:type="pct"/>
          </w:tcPr>
          <w:p w:rsidR="00B87164" w:rsidRPr="00733C2D" w:rsidRDefault="00B87164" w:rsidP="00B87164">
            <w:pPr>
              <w:jc w:val="center"/>
              <w:rPr>
                <w:rFonts w:cs="Times New Roman"/>
                <w:b/>
                <w:color w:val="000000"/>
                <w:lang w:eastAsia="ru-RU"/>
              </w:rPr>
            </w:pPr>
            <w:r w:rsidRPr="00733C2D">
              <w:rPr>
                <w:rFonts w:cs="Times New Roman"/>
                <w:noProof/>
                <w:color w:val="000000"/>
                <w:lang w:eastAsia="ru-RU" w:bidi="ar-SA"/>
              </w:rPr>
              <w:drawing>
                <wp:inline distT="0" distB="0" distL="0" distR="0" wp14:anchorId="38253029" wp14:editId="05B57914">
                  <wp:extent cx="800100" cy="428625"/>
                  <wp:effectExtent l="0" t="0" r="0" b="0"/>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75" w:type="pct"/>
          </w:tcPr>
          <w:p w:rsidR="00B87164" w:rsidRPr="00733C2D" w:rsidRDefault="00B87164" w:rsidP="00B87164">
            <w:pPr>
              <w:jc w:val="center"/>
              <w:rPr>
                <w:rFonts w:cs="Times New Roman"/>
                <w:b/>
                <w:color w:val="000000"/>
                <w:lang w:eastAsia="ru-RU"/>
              </w:rPr>
            </w:pPr>
            <w:r w:rsidRPr="00733C2D">
              <w:rPr>
                <w:rFonts w:cs="Times New Roman"/>
                <w:noProof/>
                <w:color w:val="000000"/>
                <w:lang w:eastAsia="ru-RU" w:bidi="ar-SA"/>
              </w:rPr>
              <w:drawing>
                <wp:inline distT="0" distB="0" distL="0" distR="0" wp14:anchorId="1DF2A220" wp14:editId="00425F66">
                  <wp:extent cx="1047750" cy="295275"/>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B87164" w:rsidRPr="00733C2D" w:rsidRDefault="00B87164" w:rsidP="00B87164">
            <w:pPr>
              <w:jc w:val="center"/>
              <w:rPr>
                <w:rFonts w:cs="Times New Roman"/>
                <w:b/>
                <w:color w:val="000000"/>
                <w:lang w:eastAsia="ru-RU"/>
              </w:rPr>
            </w:pPr>
            <w:r w:rsidRPr="00733C2D">
              <w:rPr>
                <w:rFonts w:cs="Times New Roman"/>
                <w:noProof/>
                <w:color w:val="000000"/>
                <w:lang w:eastAsia="ru-RU" w:bidi="ar-SA"/>
              </w:rPr>
              <w:drawing>
                <wp:inline distT="0" distB="0" distL="0" distR="0" wp14:anchorId="0D528142" wp14:editId="3135731B">
                  <wp:extent cx="1085850" cy="466725"/>
                  <wp:effectExtent l="0" t="0" r="0" b="0"/>
                  <wp:docPr id="1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07" w:type="pct"/>
          </w:tcPr>
          <w:p w:rsidR="00B87164" w:rsidRPr="00733C2D" w:rsidRDefault="00B87164" w:rsidP="00B87164">
            <w:pPr>
              <w:jc w:val="center"/>
              <w:rPr>
                <w:rFonts w:cs="Times New Roman"/>
                <w:b/>
                <w:color w:val="000000"/>
                <w:lang w:eastAsia="ru-RU"/>
              </w:rPr>
            </w:pPr>
            <w:r w:rsidRPr="00733C2D">
              <w:rPr>
                <w:rFonts w:cs="Times New Roman"/>
                <w:b/>
                <w:color w:val="000000"/>
                <w:lang w:eastAsia="ru-RU"/>
              </w:rPr>
              <w:t>Среднее квадратичное отклонение</w:t>
            </w:r>
          </w:p>
        </w:tc>
        <w:tc>
          <w:tcPr>
            <w:tcW w:w="901" w:type="pct"/>
          </w:tcPr>
          <w:p w:rsidR="00B87164" w:rsidRPr="00733C2D" w:rsidRDefault="00B87164" w:rsidP="00B87164">
            <w:pPr>
              <w:jc w:val="center"/>
              <w:rPr>
                <w:rFonts w:cs="Times New Roman"/>
                <w:b/>
                <w:color w:val="000000"/>
                <w:lang w:eastAsia="ru-RU"/>
              </w:rPr>
            </w:pPr>
            <w:r w:rsidRPr="00733C2D">
              <w:rPr>
                <w:rFonts w:cs="Times New Roman"/>
                <w:b/>
                <w:color w:val="000000"/>
                <w:lang w:eastAsia="ru-RU"/>
              </w:rPr>
              <w:t>Коэффициент вариации цены, %</w:t>
            </w:r>
          </w:p>
          <w:p w:rsidR="00B87164" w:rsidRPr="00733C2D" w:rsidRDefault="00B87164" w:rsidP="00B87164">
            <w:pPr>
              <w:jc w:val="center"/>
              <w:rPr>
                <w:rFonts w:cs="Times New Roman"/>
                <w:b/>
                <w:color w:val="000000"/>
                <w:lang w:eastAsia="ru-RU"/>
              </w:rPr>
            </w:pPr>
          </w:p>
        </w:tc>
      </w:tr>
      <w:tr w:rsidR="00B87164" w:rsidRPr="00733C2D" w:rsidTr="000F54BA">
        <w:tc>
          <w:tcPr>
            <w:tcW w:w="440"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1</w:t>
            </w:r>
          </w:p>
        </w:tc>
        <w:tc>
          <w:tcPr>
            <w:tcW w:w="771" w:type="pct"/>
          </w:tcPr>
          <w:p w:rsidR="00B87164" w:rsidRPr="00733C2D" w:rsidRDefault="00B87164" w:rsidP="00B87164">
            <w:pPr>
              <w:jc w:val="center"/>
              <w:rPr>
                <w:rFonts w:cs="Times New Roman"/>
                <w:color w:val="000000"/>
                <w:highlight w:val="white"/>
                <w:lang w:eastAsia="ru-RU"/>
              </w:rPr>
            </w:pPr>
            <w:r>
              <w:rPr>
                <w:rFonts w:cs="Times New Roman"/>
                <w:color w:val="000000"/>
                <w:highlight w:val="white"/>
                <w:lang w:eastAsia="ru-RU"/>
              </w:rPr>
              <w:t>10860,00</w:t>
            </w:r>
          </w:p>
        </w:tc>
        <w:tc>
          <w:tcPr>
            <w:tcW w:w="975" w:type="pct"/>
          </w:tcPr>
          <w:p w:rsidR="00B87164" w:rsidRPr="00733C2D" w:rsidRDefault="00B87164" w:rsidP="00B87164">
            <w:pPr>
              <w:jc w:val="center"/>
              <w:rPr>
                <w:rFonts w:cs="Times New Roman"/>
                <w:color w:val="000000"/>
                <w:highlight w:val="white"/>
                <w:lang w:eastAsia="ru-RU"/>
              </w:rPr>
            </w:pPr>
            <w:r>
              <w:rPr>
                <w:rFonts w:cs="Times New Roman"/>
                <w:color w:val="000000"/>
                <w:highlight w:val="white"/>
                <w:lang w:eastAsia="ru-RU"/>
              </w:rPr>
              <w:t>5600,00</w:t>
            </w:r>
          </w:p>
        </w:tc>
        <w:tc>
          <w:tcPr>
            <w:tcW w:w="1006" w:type="pct"/>
          </w:tcPr>
          <w:p w:rsidR="00B87164" w:rsidRPr="00733C2D" w:rsidRDefault="00B87164" w:rsidP="00B87164">
            <w:pPr>
              <w:jc w:val="center"/>
              <w:rPr>
                <w:rFonts w:cs="Times New Roman"/>
                <w:color w:val="000000"/>
                <w:highlight w:val="white"/>
                <w:lang w:eastAsia="ru-RU"/>
              </w:rPr>
            </w:pPr>
            <w:r>
              <w:rPr>
                <w:rFonts w:cs="Times New Roman"/>
                <w:color w:val="000000"/>
                <w:highlight w:val="white"/>
                <w:lang w:eastAsia="ru-RU"/>
              </w:rPr>
              <w:t>2800,00</w:t>
            </w:r>
          </w:p>
        </w:tc>
        <w:tc>
          <w:tcPr>
            <w:tcW w:w="907" w:type="pct"/>
          </w:tcPr>
          <w:p w:rsidR="00B87164" w:rsidRPr="00733C2D" w:rsidRDefault="00B87164" w:rsidP="00B87164">
            <w:pPr>
              <w:jc w:val="center"/>
              <w:rPr>
                <w:rFonts w:cs="Times New Roman"/>
                <w:color w:val="000000"/>
                <w:highlight w:val="white"/>
                <w:lang w:eastAsia="ru-RU"/>
              </w:rPr>
            </w:pPr>
            <w:r>
              <w:rPr>
                <w:rFonts w:cs="Times New Roman"/>
                <w:color w:val="000000"/>
                <w:highlight w:val="white"/>
                <w:lang w:eastAsia="ru-RU"/>
              </w:rPr>
              <w:t>52,92</w:t>
            </w:r>
          </w:p>
        </w:tc>
        <w:tc>
          <w:tcPr>
            <w:tcW w:w="901" w:type="pct"/>
          </w:tcPr>
          <w:p w:rsidR="00B87164" w:rsidRPr="00733C2D" w:rsidRDefault="00B87164" w:rsidP="00B87164">
            <w:pPr>
              <w:jc w:val="center"/>
              <w:rPr>
                <w:rFonts w:cs="Times New Roman"/>
                <w:color w:val="000000"/>
                <w:highlight w:val="white"/>
                <w:lang w:eastAsia="ru-RU"/>
              </w:rPr>
            </w:pPr>
            <w:r>
              <w:rPr>
                <w:rFonts w:cs="Times New Roman"/>
                <w:color w:val="000000"/>
                <w:highlight w:val="white"/>
                <w:lang w:eastAsia="ru-RU"/>
              </w:rPr>
              <w:t>0,49</w:t>
            </w:r>
          </w:p>
        </w:tc>
      </w:tr>
      <w:tr w:rsidR="00B87164" w:rsidRPr="00733C2D" w:rsidTr="000F54BA">
        <w:tc>
          <w:tcPr>
            <w:tcW w:w="440"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2</w:t>
            </w:r>
          </w:p>
        </w:tc>
        <w:tc>
          <w:tcPr>
            <w:tcW w:w="771"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2000,00</w:t>
            </w:r>
          </w:p>
        </w:tc>
        <w:tc>
          <w:tcPr>
            <w:tcW w:w="975"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0,00</w:t>
            </w:r>
          </w:p>
        </w:tc>
        <w:tc>
          <w:tcPr>
            <w:tcW w:w="1006"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0,00</w:t>
            </w:r>
          </w:p>
        </w:tc>
        <w:tc>
          <w:tcPr>
            <w:tcW w:w="907"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0,00</w:t>
            </w:r>
          </w:p>
        </w:tc>
        <w:tc>
          <w:tcPr>
            <w:tcW w:w="901" w:type="pct"/>
          </w:tcPr>
          <w:p w:rsidR="00B87164" w:rsidRDefault="00B87164" w:rsidP="00B87164">
            <w:pPr>
              <w:jc w:val="center"/>
              <w:rPr>
                <w:rFonts w:cs="Times New Roman"/>
                <w:color w:val="000000"/>
                <w:highlight w:val="white"/>
                <w:lang w:eastAsia="ru-RU"/>
              </w:rPr>
            </w:pPr>
            <w:r>
              <w:rPr>
                <w:rFonts w:cs="Times New Roman"/>
                <w:color w:val="000000"/>
                <w:highlight w:val="white"/>
                <w:lang w:eastAsia="ru-RU"/>
              </w:rPr>
              <w:t>0,00</w:t>
            </w:r>
          </w:p>
        </w:tc>
      </w:tr>
    </w:tbl>
    <w:p w:rsidR="00B87164" w:rsidRDefault="00B87164" w:rsidP="00B87164">
      <w:pPr>
        <w:spacing w:after="0" w:line="240" w:lineRule="auto"/>
        <w:ind w:left="2977" w:hanging="2977"/>
        <w:rPr>
          <w:rFonts w:cs="Times New Roman"/>
          <w:color w:val="000000"/>
          <w:highlight w:val="white"/>
          <w:lang w:eastAsia="ru-RU"/>
        </w:rPr>
      </w:pPr>
    </w:p>
    <w:p w:rsidR="00B87164" w:rsidRPr="00B266DA" w:rsidRDefault="00B87164" w:rsidP="00B87164">
      <w:pPr>
        <w:spacing w:after="0" w:line="240" w:lineRule="auto"/>
        <w:ind w:left="2977" w:hanging="2977"/>
        <w:rPr>
          <w:rFonts w:cs="Times New Roman"/>
          <w:color w:val="000000"/>
          <w:highlight w:val="white"/>
          <w:lang w:eastAsia="ru-RU"/>
        </w:rPr>
      </w:pPr>
      <w:r w:rsidRPr="00B266DA">
        <w:rPr>
          <w:rFonts w:cs="Times New Roman"/>
          <w:color w:val="000000"/>
          <w:highlight w:val="white"/>
          <w:lang w:eastAsia="ru-RU"/>
        </w:rPr>
        <w:t xml:space="preserve">Коэффициент вариации не превышает 33%, совокупность цен принимается однородной. </w:t>
      </w:r>
    </w:p>
    <w:p w:rsidR="00B87164" w:rsidRDefault="00B87164" w:rsidP="00B87164">
      <w:pPr>
        <w:spacing w:after="0" w:line="240" w:lineRule="auto"/>
        <w:jc w:val="both"/>
        <w:rPr>
          <w:rFonts w:cs="Times New Roman"/>
        </w:rPr>
      </w:pPr>
    </w:p>
    <w:p w:rsidR="00B87164" w:rsidRPr="00B266DA" w:rsidRDefault="00B87164" w:rsidP="00B87164">
      <w:pPr>
        <w:spacing w:after="0" w:line="240" w:lineRule="auto"/>
        <w:jc w:val="both"/>
        <w:rPr>
          <w:rFonts w:cs="Times New Roman"/>
        </w:rPr>
      </w:pPr>
      <w:r w:rsidRPr="00B266DA">
        <w:rPr>
          <w:rFonts w:cs="Times New Roman"/>
        </w:rPr>
        <w:t>НМЦК методом сопоставимых рыночных цен (анализа рынка) определяется по формуле:</w:t>
      </w:r>
    </w:p>
    <w:p w:rsidR="00B87164" w:rsidRPr="00B266DA" w:rsidRDefault="00B87164" w:rsidP="00B87164">
      <w:pPr>
        <w:spacing w:after="0" w:line="240" w:lineRule="auto"/>
        <w:rPr>
          <w:rFonts w:cs="Times New Roman"/>
          <w:color w:val="000000"/>
          <w:lang w:eastAsia="ru-RU"/>
        </w:rPr>
      </w:pPr>
      <w:r>
        <w:rPr>
          <w:rFonts w:cs="Times New Roman"/>
          <w:noProof/>
          <w:position w:val="-24"/>
          <w:lang w:eastAsia="ru-RU" w:bidi="ar-SA"/>
        </w:rPr>
        <w:drawing>
          <wp:inline distT="0" distB="0" distL="0" distR="0" wp14:anchorId="6A8DA884" wp14:editId="5786B91D">
            <wp:extent cx="1628775" cy="4000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B87164" w:rsidRPr="00B266DA" w:rsidRDefault="00B87164" w:rsidP="00B87164">
      <w:pPr>
        <w:shd w:val="clear" w:color="auto" w:fill="FFFFFF"/>
        <w:spacing w:after="0" w:line="240" w:lineRule="auto"/>
        <w:rPr>
          <w:rFonts w:cs="Times New Roman"/>
          <w:color w:val="000000"/>
          <w:lang w:eastAsia="ru-RU"/>
        </w:rPr>
      </w:pPr>
      <w:r w:rsidRPr="00B266DA">
        <w:rPr>
          <w:rFonts w:cs="Times New Roman"/>
          <w:color w:val="000000"/>
          <w:lang w:eastAsia="ru-RU"/>
        </w:rPr>
        <w:t>где:</w:t>
      </w:r>
    </w:p>
    <w:p w:rsidR="00B87164" w:rsidRPr="00B266DA" w:rsidRDefault="00B87164" w:rsidP="00B87164">
      <w:pPr>
        <w:spacing w:after="0" w:line="240" w:lineRule="auto"/>
        <w:rPr>
          <w:rFonts w:cs="Times New Roman"/>
          <w:color w:val="000000"/>
          <w:lang w:eastAsia="ru-RU"/>
        </w:rPr>
      </w:pP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sidRPr="00B266DA">
        <w:rPr>
          <w:rFonts w:cs="Times New Roman"/>
          <w:color w:val="000000"/>
          <w:vertAlign w:val="superscript"/>
          <w:lang w:eastAsia="ru-RU"/>
        </w:rPr>
        <w:t xml:space="preserve"> </w:t>
      </w:r>
      <w:r w:rsidRPr="00B266DA">
        <w:rPr>
          <w:rFonts w:cs="Times New Roman"/>
          <w:color w:val="000000"/>
          <w:lang w:eastAsia="ru-RU"/>
        </w:rPr>
        <w:t xml:space="preserve"> - </w:t>
      </w:r>
      <w:proofErr w:type="gramStart"/>
      <w:r w:rsidRPr="00B266DA">
        <w:rPr>
          <w:rFonts w:cs="Times New Roman"/>
          <w:color w:val="000000"/>
          <w:lang w:eastAsia="ru-RU"/>
        </w:rPr>
        <w:t>определяемая</w:t>
      </w:r>
      <w:proofErr w:type="gramEnd"/>
      <w:r w:rsidRPr="00B266DA">
        <w:rPr>
          <w:rFonts w:cs="Times New Roman"/>
          <w:color w:val="000000"/>
          <w:lang w:eastAsia="ru-RU"/>
        </w:rPr>
        <w:t xml:space="preserve"> методом сопоставимых рыночных цен (анализа рынка)</w:t>
      </w:r>
      <w:r>
        <w:rPr>
          <w:rFonts w:cs="Times New Roman"/>
          <w:color w:val="000000"/>
          <w:lang w:eastAsia="ru-RU"/>
        </w:rPr>
        <w:t>;</w:t>
      </w:r>
    </w:p>
    <w:p w:rsidR="00B87164" w:rsidRPr="00B266DA" w:rsidRDefault="00B87164" w:rsidP="00B87164">
      <w:pPr>
        <w:spacing w:after="0" w:line="240" w:lineRule="auto"/>
        <w:rPr>
          <w:rFonts w:cs="Times New Roman"/>
          <w:color w:val="000000"/>
          <w:lang w:eastAsia="ru-RU"/>
        </w:rPr>
      </w:pPr>
      <w:r w:rsidRPr="00B266DA">
        <w:rPr>
          <w:rFonts w:cs="Times New Roman"/>
          <w:color w:val="000000"/>
          <w:lang w:eastAsia="ru-RU"/>
        </w:rPr>
        <w:t>v</w:t>
      </w:r>
      <w:r w:rsidRPr="00B266DA">
        <w:rPr>
          <w:rFonts w:cs="Times New Roman"/>
          <w:i/>
          <w:color w:val="000000"/>
          <w:lang w:eastAsia="ru-RU"/>
        </w:rPr>
        <w:t xml:space="preserve"> - </w:t>
      </w:r>
      <w:r w:rsidRPr="00B266DA">
        <w:rPr>
          <w:rFonts w:cs="Times New Roman"/>
          <w:color w:val="000000"/>
          <w:lang w:eastAsia="ru-RU"/>
        </w:rPr>
        <w:t>количество (объем) закупаемого товара (работы, услуги)</w:t>
      </w:r>
      <w:r>
        <w:rPr>
          <w:rFonts w:cs="Times New Roman"/>
          <w:color w:val="000000"/>
          <w:lang w:eastAsia="ru-RU"/>
        </w:rPr>
        <w:t>;</w:t>
      </w:r>
    </w:p>
    <w:p w:rsidR="00B87164" w:rsidRPr="00B266DA" w:rsidRDefault="00B87164" w:rsidP="00B87164">
      <w:pPr>
        <w:spacing w:after="0" w:line="240" w:lineRule="auto"/>
        <w:rPr>
          <w:rFonts w:cs="Times New Roman"/>
          <w:color w:val="000000"/>
          <w:lang w:eastAsia="ru-RU"/>
        </w:rPr>
      </w:pPr>
      <w:r w:rsidRPr="00B266DA">
        <w:rPr>
          <w:rFonts w:cs="Times New Roman"/>
          <w:color w:val="000000"/>
          <w:lang w:eastAsia="ru-RU"/>
        </w:rPr>
        <w:t>n - количество значений, используемых в расчете</w:t>
      </w:r>
      <w:r>
        <w:rPr>
          <w:rFonts w:cs="Times New Roman"/>
          <w:color w:val="000000"/>
          <w:lang w:eastAsia="ru-RU"/>
        </w:rPr>
        <w:t>;</w:t>
      </w:r>
    </w:p>
    <w:p w:rsidR="00B87164" w:rsidRPr="00B266DA" w:rsidRDefault="00B87164" w:rsidP="00B87164">
      <w:pPr>
        <w:spacing w:after="0" w:line="240" w:lineRule="auto"/>
        <w:rPr>
          <w:rFonts w:cs="Times New Roman"/>
          <w:color w:val="000000"/>
          <w:lang w:eastAsia="ru-RU"/>
        </w:rPr>
      </w:pPr>
      <w:r w:rsidRPr="00B266DA">
        <w:rPr>
          <w:rFonts w:cs="Times New Roman"/>
          <w:i/>
          <w:color w:val="000000"/>
          <w:lang w:eastAsia="ru-RU"/>
        </w:rPr>
        <w:t xml:space="preserve">i </w:t>
      </w:r>
      <w:r w:rsidRPr="00B266DA">
        <w:rPr>
          <w:rFonts w:cs="Times New Roman"/>
          <w:color w:val="000000"/>
          <w:lang w:eastAsia="ru-RU"/>
        </w:rPr>
        <w:t>- номер источника ценовой информации</w:t>
      </w:r>
      <w:r>
        <w:rPr>
          <w:rFonts w:cs="Times New Roman"/>
          <w:color w:val="000000"/>
          <w:lang w:eastAsia="ru-RU"/>
        </w:rPr>
        <w:t>;</w:t>
      </w:r>
    </w:p>
    <w:p w:rsidR="00B87164" w:rsidRPr="00B266DA" w:rsidRDefault="00B87164" w:rsidP="00B87164">
      <w:pPr>
        <w:shd w:val="clear" w:color="auto" w:fill="FFFFFF"/>
        <w:spacing w:after="0" w:line="240" w:lineRule="auto"/>
        <w:rPr>
          <w:rFonts w:cs="Times New Roman"/>
          <w:i/>
          <w:color w:val="000000"/>
          <w:lang w:eastAsia="ru-RU"/>
        </w:rPr>
      </w:pPr>
      <w:r w:rsidRPr="00B266DA">
        <w:rPr>
          <w:rFonts w:cs="Times New Roman"/>
          <w:color w:val="000000"/>
          <w:lang w:eastAsia="ru-RU"/>
        </w:rPr>
        <w:fldChar w:fldCharType="begin"/>
      </w:r>
      <w:r w:rsidRPr="00B266DA">
        <w:rPr>
          <w:rFonts w:cs="Times New Roman"/>
          <w:color w:val="000000"/>
          <w:lang w:eastAsia="ru-RU"/>
        </w:rPr>
        <w:instrText xml:space="preserve"> QUOTE </w:instrText>
      </w:r>
      <w:r w:rsidRPr="00B266DA">
        <w:rPr>
          <w:rFonts w:cs="Times New Roman"/>
          <w:noProof/>
          <w:color w:val="000000"/>
          <w:lang w:eastAsia="ru-RU" w:bidi="ar-SA"/>
        </w:rPr>
        <w:drawing>
          <wp:inline distT="0" distB="0" distL="0" distR="0" wp14:anchorId="66787802" wp14:editId="36A0C2D6">
            <wp:extent cx="161925" cy="238125"/>
            <wp:effectExtent l="0" t="0" r="0" b="0"/>
            <wp:docPr id="1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B266DA">
        <w:rPr>
          <w:rFonts w:cs="Times New Roman"/>
          <w:color w:val="000000"/>
          <w:lang w:eastAsia="ru-RU"/>
        </w:rPr>
        <w:instrText xml:space="preserve"> </w:instrText>
      </w:r>
      <w:r w:rsidRPr="00B266DA">
        <w:rPr>
          <w:rFonts w:cs="Times New Roman"/>
          <w:color w:val="000000"/>
          <w:lang w:eastAsia="ru-RU"/>
        </w:rPr>
        <w:fldChar w:fldCharType="separate"/>
      </w:r>
      <w:proofErr w:type="spellStart"/>
      <w:r w:rsidRPr="00B266DA">
        <w:rPr>
          <w:rFonts w:cs="Times New Roman"/>
          <w:color w:val="000000"/>
          <w:lang w:eastAsia="ru-RU"/>
        </w:rPr>
        <w:t>ц</w:t>
      </w:r>
      <w:proofErr w:type="gramStart"/>
      <w:r w:rsidRPr="00B266DA">
        <w:rPr>
          <w:rFonts w:cs="Times New Roman"/>
          <w:color w:val="000000"/>
          <w:vertAlign w:val="subscript"/>
          <w:lang w:eastAsia="ru-RU"/>
        </w:rPr>
        <w:t>i</w:t>
      </w:r>
      <w:proofErr w:type="spellEnd"/>
      <w:proofErr w:type="gramEnd"/>
      <w:r w:rsidRPr="00B266DA">
        <w:rPr>
          <w:rFonts w:cs="Times New Roman"/>
          <w:color w:val="000000"/>
          <w:lang w:eastAsia="ru-RU"/>
        </w:rPr>
        <w:fldChar w:fldCharType="end"/>
      </w:r>
      <w:r w:rsidRPr="00B266DA">
        <w:rPr>
          <w:rFonts w:cs="Times New Roman"/>
          <w:color w:val="000000"/>
          <w:lang w:eastAsia="ru-RU"/>
        </w:rPr>
        <w:t xml:space="preserve"> - цена единицы товара, работы, услуги, представленная в источнике с номером </w:t>
      </w:r>
      <w:r w:rsidRPr="00B266DA">
        <w:rPr>
          <w:rFonts w:cs="Times New Roman"/>
          <w:i/>
          <w:color w:val="000000"/>
          <w:lang w:eastAsia="ru-RU"/>
        </w:rPr>
        <w:t>i</w:t>
      </w:r>
      <w:r>
        <w:rPr>
          <w:rFonts w:cs="Times New Roman"/>
          <w:i/>
          <w:color w:val="000000"/>
          <w:lang w:eastAsia="ru-RU"/>
        </w:rPr>
        <w:t>.</w:t>
      </w:r>
    </w:p>
    <w:p w:rsidR="00B87164" w:rsidRDefault="00B87164" w:rsidP="00B87164">
      <w:pPr>
        <w:spacing w:after="0" w:line="240" w:lineRule="auto"/>
        <w:rPr>
          <w:rFonts w:cs="Times New Roman"/>
          <w:color w:val="000000"/>
          <w:lang w:eastAsia="ru-RU"/>
        </w:rPr>
      </w:pPr>
    </w:p>
    <w:p w:rsidR="00B87164" w:rsidRDefault="00B87164" w:rsidP="00B87164">
      <w:pPr>
        <w:spacing w:after="0" w:line="240" w:lineRule="auto"/>
        <w:rPr>
          <w:rFonts w:cs="Times New Roman"/>
          <w:color w:val="000000"/>
          <w:lang w:eastAsia="ru-RU"/>
        </w:rPr>
      </w:pPr>
      <w:r>
        <w:rPr>
          <w:rFonts w:cs="Times New Roman"/>
          <w:color w:val="000000"/>
          <w:lang w:eastAsia="ru-RU"/>
        </w:rPr>
        <w:t>Расчет НМЦК:</w:t>
      </w:r>
    </w:p>
    <w:p w:rsidR="00B87164" w:rsidRDefault="00B87164" w:rsidP="00B87164">
      <w:pPr>
        <w:spacing w:after="0" w:line="240" w:lineRule="auto"/>
        <w:rPr>
          <w:rFonts w:cs="Times New Roman"/>
          <w:color w:val="000000"/>
          <w:lang w:eastAsia="ru-RU"/>
        </w:rPr>
      </w:pPr>
      <w:r>
        <w:rPr>
          <w:rFonts w:cs="Times New Roman"/>
          <w:color w:val="000000"/>
          <w:lang w:eastAsia="ru-RU"/>
        </w:rPr>
        <w:t xml:space="preserve">1.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596479">
        <w:rPr>
          <w:rFonts w:cs="Times New Roman"/>
          <w:color w:val="000000"/>
          <w:position w:val="-24"/>
          <w:lang w:eastAsia="ru-RU"/>
        </w:rPr>
        <w:object w:dxaOrig="4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1pt" o:ole="">
            <v:imagedata r:id="rId43" o:title=""/>
          </v:shape>
          <o:OLEObject Type="Embed" ProgID="Equation.3" ShapeID="_x0000_i1025" DrawAspect="Content" ObjectID="_1491053775" r:id="rId44"/>
        </w:object>
      </w:r>
    </w:p>
    <w:p w:rsidR="00B87164" w:rsidRDefault="00B87164" w:rsidP="00B87164">
      <w:pPr>
        <w:spacing w:after="0" w:line="240" w:lineRule="auto"/>
        <w:jc w:val="both"/>
        <w:rPr>
          <w:rFonts w:cs="Times New Roman"/>
        </w:rPr>
      </w:pPr>
      <w:r>
        <w:rPr>
          <w:rFonts w:cs="Times New Roman"/>
        </w:rPr>
        <w:t xml:space="preserve">2.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r w:rsidRPr="00596479">
        <w:rPr>
          <w:rFonts w:cs="Times New Roman"/>
          <w:color w:val="000000"/>
          <w:position w:val="-24"/>
          <w:lang w:eastAsia="ru-RU"/>
        </w:rPr>
        <w:object w:dxaOrig="4400" w:dyaOrig="620">
          <v:shape id="_x0000_i1026" type="#_x0000_t75" style="width:220.5pt;height:31pt" o:ole="">
            <v:imagedata r:id="rId45" o:title=""/>
          </v:shape>
          <o:OLEObject Type="Embed" ProgID="Equation.3" ShapeID="_x0000_i1026" DrawAspect="Content" ObjectID="_1491053776" r:id="rId46"/>
        </w:object>
      </w:r>
    </w:p>
    <w:p w:rsidR="00B87164" w:rsidRPr="00B87164" w:rsidRDefault="00B87164" w:rsidP="00B87164">
      <w:pPr>
        <w:spacing w:after="0" w:line="240" w:lineRule="auto"/>
        <w:rPr>
          <w:rFonts w:cs="Times New Roman"/>
        </w:rPr>
      </w:pPr>
      <w:r>
        <w:rPr>
          <w:rFonts w:cs="Times New Roman"/>
        </w:rPr>
        <w:t xml:space="preserve">Итоговая </w:t>
      </w:r>
      <w:proofErr w:type="spellStart"/>
      <w:r w:rsidRPr="00B266DA">
        <w:rPr>
          <w:rFonts w:cs="Times New Roman"/>
          <w:color w:val="000000"/>
          <w:lang w:eastAsia="ru-RU"/>
        </w:rPr>
        <w:t>НМЦК</w:t>
      </w:r>
      <w:r w:rsidRPr="00B266DA">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97740.00 + 2000.00 = 99740.00</w:t>
      </w:r>
    </w:p>
    <w:p w:rsidR="00B87164" w:rsidRDefault="00B87164" w:rsidP="00B37C3F">
      <w:pPr>
        <w:jc w:val="center"/>
        <w:rPr>
          <w:b/>
        </w:rPr>
      </w:pPr>
    </w:p>
    <w:sectPr w:rsidR="00B87164" w:rsidSect="001D3180">
      <w:footerReference w:type="default" r:id="rId47"/>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1D" w:rsidRDefault="00090C1D" w:rsidP="00FC176D">
      <w:pPr>
        <w:spacing w:after="0" w:line="240" w:lineRule="auto"/>
      </w:pPr>
      <w:r>
        <w:separator/>
      </w:r>
    </w:p>
  </w:endnote>
  <w:endnote w:type="continuationSeparator" w:id="0">
    <w:p w:rsidR="00090C1D" w:rsidRDefault="00090C1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4F1EA8" w:rsidRPr="005B6971" w:rsidRDefault="004F1EA8">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FB12C8">
          <w:rPr>
            <w:noProof/>
            <w:sz w:val="20"/>
            <w:szCs w:val="20"/>
          </w:rPr>
          <w:t>22</w:t>
        </w:r>
        <w:r w:rsidRPr="005B6971">
          <w:rPr>
            <w:sz w:val="20"/>
            <w:szCs w:val="20"/>
          </w:rPr>
          <w:fldChar w:fldCharType="end"/>
        </w:r>
      </w:p>
    </w:sdtContent>
  </w:sdt>
  <w:p w:rsidR="004F1EA8" w:rsidRDefault="004F1EA8">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1D" w:rsidRDefault="00090C1D" w:rsidP="00FC176D">
      <w:pPr>
        <w:spacing w:after="0" w:line="240" w:lineRule="auto"/>
      </w:pPr>
      <w:r>
        <w:separator/>
      </w:r>
    </w:p>
  </w:footnote>
  <w:footnote w:type="continuationSeparator" w:id="0">
    <w:p w:rsidR="00090C1D" w:rsidRDefault="00090C1D" w:rsidP="00FC176D">
      <w:pPr>
        <w:spacing w:after="0" w:line="240" w:lineRule="auto"/>
      </w:pPr>
      <w:r>
        <w:continuationSeparator/>
      </w:r>
    </w:p>
  </w:footnote>
  <w:footnote w:id="1">
    <w:p w:rsidR="004212FF" w:rsidRDefault="004212FF">
      <w:pPr>
        <w:pStyle w:val="affc"/>
      </w:pPr>
      <w:r w:rsidRPr="004212FF">
        <w:rPr>
          <w:rStyle w:val="affe"/>
        </w:rPr>
        <w:sym w:font="Symbol" w:char="F02A"/>
      </w:r>
      <w:r>
        <w:t xml:space="preserve"> </w:t>
      </w:r>
      <w:proofErr w:type="gramStart"/>
      <w:r w:rsidRPr="00BD40B4">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rPr>
          <w:t>порядке</w:t>
        </w:r>
      </w:hyperlink>
      <w:r w:rsidRPr="00BD40B4">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lang w:val="x-none" w:eastAsia="x-none"/>
        </w:rPr>
        <w:t xml:space="preserve"> </w:t>
      </w:r>
      <w:hyperlink r:id="rId2" w:history="1">
        <w:r w:rsidRPr="00BD40B4">
          <w:rPr>
            <w:rStyle w:val="afc"/>
            <w:lang w:val="x-none" w:eastAsia="x-none"/>
          </w:rPr>
          <w:t>www.zakupki.gov.ru</w:t>
        </w:r>
      </w:hyperlink>
      <w:r w:rsidRPr="00BD40B4">
        <w:rPr>
          <w:color w:val="000000"/>
          <w:u w:val="single"/>
          <w:lang w:eastAsia="x-none"/>
        </w:rPr>
        <w:t xml:space="preserve"> (</w:t>
      </w:r>
      <w:r w:rsidRPr="00BD40B4">
        <w:rPr>
          <w:color w:val="000000"/>
          <w:lang w:eastAsia="x-none"/>
        </w:rPr>
        <w:t xml:space="preserve">часть 5 статьи 112 </w:t>
      </w:r>
      <w:r w:rsidRPr="00BD40B4">
        <w:t>Федерального закона от</w:t>
      </w:r>
      <w:proofErr w:type="gramEnd"/>
      <w:r w:rsidRPr="00BD40B4">
        <w:t xml:space="preserve"> </w:t>
      </w:r>
      <w:proofErr w:type="gramStart"/>
      <w:r w:rsidRPr="00BD40B4">
        <w:t>05.04.2013 № 44-ФЗ «О контрактной системе в сфере закупок товаров, работ, услуг для государственных и муниципальных нужд»)</w:t>
      </w:r>
      <w:proofErr w:type="gramEnd"/>
    </w:p>
  </w:footnote>
  <w:footnote w:id="2">
    <w:p w:rsidR="00D537C7" w:rsidRDefault="00D537C7">
      <w:pPr>
        <w:pStyle w:val="affc"/>
      </w:pPr>
      <w:r w:rsidRPr="00D537C7">
        <w:rPr>
          <w:rStyle w:val="affe"/>
        </w:rPr>
        <w:sym w:font="Symbol" w:char="F02A"/>
      </w:r>
      <w:r>
        <w:t xml:space="preserve"> </w:t>
      </w:r>
      <w:r w:rsidRPr="009A4A9D">
        <w:t>Указывается с 1 января 2016 года (ст. 114 Закона № 44-ФЗ)</w:t>
      </w:r>
    </w:p>
  </w:footnote>
  <w:footnote w:id="3">
    <w:p w:rsidR="00946C6A" w:rsidRDefault="00946C6A">
      <w:pPr>
        <w:pStyle w:val="affc"/>
      </w:pPr>
      <w:r w:rsidRPr="00946C6A">
        <w:rPr>
          <w:rStyle w:val="affe"/>
        </w:rPr>
        <w:sym w:font="Symbol" w:char="F02A"/>
      </w:r>
      <w:r>
        <w:t xml:space="preserve"> В соответствии с системой налогообложения, применяемой участником</w:t>
      </w:r>
    </w:p>
  </w:footnote>
  <w:footnote w:id="4">
    <w:p w:rsidR="000567EB" w:rsidRDefault="000567EB">
      <w:pPr>
        <w:pStyle w:val="affc"/>
      </w:pPr>
      <w:r>
        <w:rPr>
          <w:rStyle w:val="affe"/>
        </w:rPr>
        <w:footnoteRef/>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5B2832"/>
    <w:multiLevelType w:val="multilevel"/>
    <w:tmpl w:val="8E8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3"/>
  </w:num>
  <w:num w:numId="16">
    <w:abstractNumId w:val="1"/>
  </w:num>
  <w:num w:numId="17">
    <w:abstractNumId w:val="2"/>
  </w:num>
  <w:num w:numId="18">
    <w:abstractNumId w:val="3"/>
  </w:num>
  <w:num w:numId="19">
    <w:abstractNumId w:val="20"/>
  </w:num>
  <w:num w:numId="20">
    <w:abstractNumId w:val="37"/>
  </w:num>
  <w:num w:numId="21">
    <w:abstractNumId w:val="8"/>
  </w:num>
  <w:num w:numId="22">
    <w:abstractNumId w:val="25"/>
  </w:num>
  <w:num w:numId="23">
    <w:abstractNumId w:val="22"/>
  </w:num>
  <w:num w:numId="24">
    <w:abstractNumId w:val="11"/>
  </w:num>
  <w:num w:numId="25">
    <w:abstractNumId w:val="10"/>
  </w:num>
  <w:num w:numId="26">
    <w:abstractNumId w:val="14"/>
  </w:num>
  <w:num w:numId="27">
    <w:abstractNumId w:val="23"/>
  </w:num>
  <w:num w:numId="28">
    <w:abstractNumId w:val="40"/>
  </w:num>
  <w:num w:numId="29">
    <w:abstractNumId w:val="36"/>
  </w:num>
  <w:num w:numId="30">
    <w:abstractNumId w:val="12"/>
  </w:num>
  <w:num w:numId="31">
    <w:abstractNumId w:val="18"/>
  </w:num>
  <w:num w:numId="32">
    <w:abstractNumId w:val="27"/>
  </w:num>
  <w:num w:numId="33">
    <w:abstractNumId w:val="24"/>
  </w:num>
  <w:num w:numId="34">
    <w:abstractNumId w:val="18"/>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7"/>
  </w:num>
  <w:num w:numId="4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3B3E"/>
    <w:rsid w:val="000056CD"/>
    <w:rsid w:val="0000643D"/>
    <w:rsid w:val="00006609"/>
    <w:rsid w:val="000070D7"/>
    <w:rsid w:val="0001045C"/>
    <w:rsid w:val="00015DB3"/>
    <w:rsid w:val="000172E2"/>
    <w:rsid w:val="00023C00"/>
    <w:rsid w:val="00032ADB"/>
    <w:rsid w:val="000361E5"/>
    <w:rsid w:val="00042108"/>
    <w:rsid w:val="000446D3"/>
    <w:rsid w:val="00045ABB"/>
    <w:rsid w:val="00045C39"/>
    <w:rsid w:val="00046837"/>
    <w:rsid w:val="000567EB"/>
    <w:rsid w:val="00057043"/>
    <w:rsid w:val="00061F03"/>
    <w:rsid w:val="00063123"/>
    <w:rsid w:val="00065FE3"/>
    <w:rsid w:val="00066110"/>
    <w:rsid w:val="0007070D"/>
    <w:rsid w:val="00071428"/>
    <w:rsid w:val="000753C0"/>
    <w:rsid w:val="0007582A"/>
    <w:rsid w:val="00075EF4"/>
    <w:rsid w:val="000760F4"/>
    <w:rsid w:val="00076D8B"/>
    <w:rsid w:val="00080FEA"/>
    <w:rsid w:val="000833B5"/>
    <w:rsid w:val="00083D4D"/>
    <w:rsid w:val="00090C1D"/>
    <w:rsid w:val="000966F9"/>
    <w:rsid w:val="000966FA"/>
    <w:rsid w:val="00097DBF"/>
    <w:rsid w:val="000A04A8"/>
    <w:rsid w:val="000A6534"/>
    <w:rsid w:val="000B2B09"/>
    <w:rsid w:val="000B6FE9"/>
    <w:rsid w:val="000C5589"/>
    <w:rsid w:val="000C7A0E"/>
    <w:rsid w:val="000D22BF"/>
    <w:rsid w:val="000D23F9"/>
    <w:rsid w:val="000D3BD8"/>
    <w:rsid w:val="000E28F3"/>
    <w:rsid w:val="000E3792"/>
    <w:rsid w:val="000E721E"/>
    <w:rsid w:val="000E7E6B"/>
    <w:rsid w:val="000F0079"/>
    <w:rsid w:val="000F35D6"/>
    <w:rsid w:val="000F5BED"/>
    <w:rsid w:val="00104F7B"/>
    <w:rsid w:val="00113D79"/>
    <w:rsid w:val="00121B9E"/>
    <w:rsid w:val="00122531"/>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342"/>
    <w:rsid w:val="001865BE"/>
    <w:rsid w:val="00193A40"/>
    <w:rsid w:val="0019730D"/>
    <w:rsid w:val="001A0E5D"/>
    <w:rsid w:val="001A34FF"/>
    <w:rsid w:val="001A3621"/>
    <w:rsid w:val="001A4D80"/>
    <w:rsid w:val="001B1212"/>
    <w:rsid w:val="001B4603"/>
    <w:rsid w:val="001B5AE5"/>
    <w:rsid w:val="001B723C"/>
    <w:rsid w:val="001B7482"/>
    <w:rsid w:val="001C0565"/>
    <w:rsid w:val="001C5C3C"/>
    <w:rsid w:val="001D0E72"/>
    <w:rsid w:val="001D2E8F"/>
    <w:rsid w:val="001D3180"/>
    <w:rsid w:val="001D6585"/>
    <w:rsid w:val="001E1937"/>
    <w:rsid w:val="001E2CF1"/>
    <w:rsid w:val="001E34FF"/>
    <w:rsid w:val="001F3C8A"/>
    <w:rsid w:val="002132F6"/>
    <w:rsid w:val="0021412E"/>
    <w:rsid w:val="00214183"/>
    <w:rsid w:val="00216737"/>
    <w:rsid w:val="0022163A"/>
    <w:rsid w:val="0022350A"/>
    <w:rsid w:val="00223D55"/>
    <w:rsid w:val="0023106F"/>
    <w:rsid w:val="00232774"/>
    <w:rsid w:val="0023690B"/>
    <w:rsid w:val="0024393B"/>
    <w:rsid w:val="00244252"/>
    <w:rsid w:val="00250DB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77B20"/>
    <w:rsid w:val="002828FE"/>
    <w:rsid w:val="00283B76"/>
    <w:rsid w:val="00285971"/>
    <w:rsid w:val="00291F41"/>
    <w:rsid w:val="0029331F"/>
    <w:rsid w:val="0029374B"/>
    <w:rsid w:val="0029637D"/>
    <w:rsid w:val="00296EB7"/>
    <w:rsid w:val="002A13B0"/>
    <w:rsid w:val="002A3F30"/>
    <w:rsid w:val="002A588C"/>
    <w:rsid w:val="002B5D2F"/>
    <w:rsid w:val="002C221F"/>
    <w:rsid w:val="002C355B"/>
    <w:rsid w:val="002C5695"/>
    <w:rsid w:val="002C651D"/>
    <w:rsid w:val="002D018C"/>
    <w:rsid w:val="002D1FF1"/>
    <w:rsid w:val="002D322C"/>
    <w:rsid w:val="002D4644"/>
    <w:rsid w:val="002E2A28"/>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3838"/>
    <w:rsid w:val="00364469"/>
    <w:rsid w:val="0036608E"/>
    <w:rsid w:val="00370923"/>
    <w:rsid w:val="003713D1"/>
    <w:rsid w:val="00371A75"/>
    <w:rsid w:val="003748C3"/>
    <w:rsid w:val="0037644B"/>
    <w:rsid w:val="00376EE2"/>
    <w:rsid w:val="00377A9D"/>
    <w:rsid w:val="00381515"/>
    <w:rsid w:val="00386190"/>
    <w:rsid w:val="003876AC"/>
    <w:rsid w:val="003936F9"/>
    <w:rsid w:val="003975D8"/>
    <w:rsid w:val="00397A87"/>
    <w:rsid w:val="003A0E06"/>
    <w:rsid w:val="003A1734"/>
    <w:rsid w:val="003A237A"/>
    <w:rsid w:val="003A38DA"/>
    <w:rsid w:val="003A39B5"/>
    <w:rsid w:val="003A3FDD"/>
    <w:rsid w:val="003A59B5"/>
    <w:rsid w:val="003A7433"/>
    <w:rsid w:val="003A796D"/>
    <w:rsid w:val="003B15A9"/>
    <w:rsid w:val="003B6F58"/>
    <w:rsid w:val="003C1545"/>
    <w:rsid w:val="003C5571"/>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12FF"/>
    <w:rsid w:val="00425E15"/>
    <w:rsid w:val="004340B3"/>
    <w:rsid w:val="00435B1C"/>
    <w:rsid w:val="004369A0"/>
    <w:rsid w:val="00436BD3"/>
    <w:rsid w:val="00441B3B"/>
    <w:rsid w:val="00442C96"/>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19E"/>
    <w:rsid w:val="004D0AA5"/>
    <w:rsid w:val="004D1134"/>
    <w:rsid w:val="004D1AF4"/>
    <w:rsid w:val="004D1F54"/>
    <w:rsid w:val="004D3669"/>
    <w:rsid w:val="004E35AF"/>
    <w:rsid w:val="004E3B53"/>
    <w:rsid w:val="004E50E6"/>
    <w:rsid w:val="004F1EA8"/>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51CE"/>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14E23"/>
    <w:rsid w:val="00623FDA"/>
    <w:rsid w:val="00633B12"/>
    <w:rsid w:val="00633DB3"/>
    <w:rsid w:val="006342C8"/>
    <w:rsid w:val="00634AD5"/>
    <w:rsid w:val="00636531"/>
    <w:rsid w:val="006379BA"/>
    <w:rsid w:val="00642428"/>
    <w:rsid w:val="00643514"/>
    <w:rsid w:val="00653172"/>
    <w:rsid w:val="006552FF"/>
    <w:rsid w:val="00660BFC"/>
    <w:rsid w:val="006628B9"/>
    <w:rsid w:val="00665D4C"/>
    <w:rsid w:val="0066680F"/>
    <w:rsid w:val="00674016"/>
    <w:rsid w:val="00674050"/>
    <w:rsid w:val="00674F0B"/>
    <w:rsid w:val="00675304"/>
    <w:rsid w:val="006767F1"/>
    <w:rsid w:val="00690BC9"/>
    <w:rsid w:val="00692551"/>
    <w:rsid w:val="006949B1"/>
    <w:rsid w:val="006952E9"/>
    <w:rsid w:val="00695EDF"/>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65E8"/>
    <w:rsid w:val="007D712C"/>
    <w:rsid w:val="007D7175"/>
    <w:rsid w:val="007D7F3B"/>
    <w:rsid w:val="007E2CC8"/>
    <w:rsid w:val="007E36B4"/>
    <w:rsid w:val="007E43DE"/>
    <w:rsid w:val="007F0A8C"/>
    <w:rsid w:val="007F16B6"/>
    <w:rsid w:val="007F339A"/>
    <w:rsid w:val="007F3675"/>
    <w:rsid w:val="008008BC"/>
    <w:rsid w:val="00801366"/>
    <w:rsid w:val="008023CC"/>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5B29"/>
    <w:rsid w:val="00835C65"/>
    <w:rsid w:val="0083765A"/>
    <w:rsid w:val="00840D52"/>
    <w:rsid w:val="0084726F"/>
    <w:rsid w:val="0085092E"/>
    <w:rsid w:val="0085219B"/>
    <w:rsid w:val="00857F3D"/>
    <w:rsid w:val="0086145C"/>
    <w:rsid w:val="00862534"/>
    <w:rsid w:val="00862B9D"/>
    <w:rsid w:val="008679B9"/>
    <w:rsid w:val="00873E82"/>
    <w:rsid w:val="00875D65"/>
    <w:rsid w:val="00881562"/>
    <w:rsid w:val="0088447D"/>
    <w:rsid w:val="008846B1"/>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E7245"/>
    <w:rsid w:val="008F24BD"/>
    <w:rsid w:val="008F358E"/>
    <w:rsid w:val="008F7FAF"/>
    <w:rsid w:val="00901DF0"/>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46C6A"/>
    <w:rsid w:val="00953F0A"/>
    <w:rsid w:val="0095422D"/>
    <w:rsid w:val="009608F7"/>
    <w:rsid w:val="00960D3D"/>
    <w:rsid w:val="00960FA1"/>
    <w:rsid w:val="00961FB9"/>
    <w:rsid w:val="00963744"/>
    <w:rsid w:val="00970552"/>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3E5A"/>
    <w:rsid w:val="00A0464C"/>
    <w:rsid w:val="00A152EA"/>
    <w:rsid w:val="00A16083"/>
    <w:rsid w:val="00A168A4"/>
    <w:rsid w:val="00A24BEC"/>
    <w:rsid w:val="00A24E72"/>
    <w:rsid w:val="00A25733"/>
    <w:rsid w:val="00A31A3A"/>
    <w:rsid w:val="00A31E1D"/>
    <w:rsid w:val="00A33858"/>
    <w:rsid w:val="00A3386F"/>
    <w:rsid w:val="00A34997"/>
    <w:rsid w:val="00A361BB"/>
    <w:rsid w:val="00A434A6"/>
    <w:rsid w:val="00A470C1"/>
    <w:rsid w:val="00A5037B"/>
    <w:rsid w:val="00A51F45"/>
    <w:rsid w:val="00A53E80"/>
    <w:rsid w:val="00A5665D"/>
    <w:rsid w:val="00A57DD7"/>
    <w:rsid w:val="00A57E15"/>
    <w:rsid w:val="00A71043"/>
    <w:rsid w:val="00A717E3"/>
    <w:rsid w:val="00A76776"/>
    <w:rsid w:val="00A80D8D"/>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D1424"/>
    <w:rsid w:val="00AE1913"/>
    <w:rsid w:val="00AF62AF"/>
    <w:rsid w:val="00AF7370"/>
    <w:rsid w:val="00B007DF"/>
    <w:rsid w:val="00B0087B"/>
    <w:rsid w:val="00B04A7B"/>
    <w:rsid w:val="00B138BD"/>
    <w:rsid w:val="00B144D3"/>
    <w:rsid w:val="00B17CCF"/>
    <w:rsid w:val="00B20DC9"/>
    <w:rsid w:val="00B212FC"/>
    <w:rsid w:val="00B322F7"/>
    <w:rsid w:val="00B3328E"/>
    <w:rsid w:val="00B33F41"/>
    <w:rsid w:val="00B37C3F"/>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759B9"/>
    <w:rsid w:val="00B81BFA"/>
    <w:rsid w:val="00B84C94"/>
    <w:rsid w:val="00B8509C"/>
    <w:rsid w:val="00B87164"/>
    <w:rsid w:val="00B90A49"/>
    <w:rsid w:val="00B91857"/>
    <w:rsid w:val="00B932DF"/>
    <w:rsid w:val="00B9419B"/>
    <w:rsid w:val="00B953AB"/>
    <w:rsid w:val="00BA38D5"/>
    <w:rsid w:val="00BA5BE5"/>
    <w:rsid w:val="00BA6BDC"/>
    <w:rsid w:val="00BB6348"/>
    <w:rsid w:val="00BC15A8"/>
    <w:rsid w:val="00BC2AC4"/>
    <w:rsid w:val="00BC5F6E"/>
    <w:rsid w:val="00BD07F6"/>
    <w:rsid w:val="00BD3502"/>
    <w:rsid w:val="00BD40B4"/>
    <w:rsid w:val="00BE4729"/>
    <w:rsid w:val="00BF2486"/>
    <w:rsid w:val="00BF7E7D"/>
    <w:rsid w:val="00C014AF"/>
    <w:rsid w:val="00C04020"/>
    <w:rsid w:val="00C05143"/>
    <w:rsid w:val="00C101D7"/>
    <w:rsid w:val="00C102FD"/>
    <w:rsid w:val="00C104BC"/>
    <w:rsid w:val="00C11862"/>
    <w:rsid w:val="00C1417E"/>
    <w:rsid w:val="00C217E5"/>
    <w:rsid w:val="00C2243C"/>
    <w:rsid w:val="00C23468"/>
    <w:rsid w:val="00C24DBF"/>
    <w:rsid w:val="00C26E44"/>
    <w:rsid w:val="00C276C3"/>
    <w:rsid w:val="00C27C0B"/>
    <w:rsid w:val="00C34BA6"/>
    <w:rsid w:val="00C35079"/>
    <w:rsid w:val="00C43402"/>
    <w:rsid w:val="00C50C75"/>
    <w:rsid w:val="00C51C20"/>
    <w:rsid w:val="00C52D5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4D58"/>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37C7"/>
    <w:rsid w:val="00D54288"/>
    <w:rsid w:val="00D629A5"/>
    <w:rsid w:val="00D663F9"/>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C60"/>
    <w:rsid w:val="00DE3D74"/>
    <w:rsid w:val="00DE52DB"/>
    <w:rsid w:val="00DF139B"/>
    <w:rsid w:val="00DF40C0"/>
    <w:rsid w:val="00DF74D3"/>
    <w:rsid w:val="00E00702"/>
    <w:rsid w:val="00E01248"/>
    <w:rsid w:val="00E06205"/>
    <w:rsid w:val="00E11839"/>
    <w:rsid w:val="00E13AE0"/>
    <w:rsid w:val="00E14313"/>
    <w:rsid w:val="00E15071"/>
    <w:rsid w:val="00E169BE"/>
    <w:rsid w:val="00E17652"/>
    <w:rsid w:val="00E3263D"/>
    <w:rsid w:val="00E34668"/>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413B"/>
    <w:rsid w:val="00F2600F"/>
    <w:rsid w:val="00F27351"/>
    <w:rsid w:val="00F331EB"/>
    <w:rsid w:val="00F33235"/>
    <w:rsid w:val="00F336A4"/>
    <w:rsid w:val="00F370C6"/>
    <w:rsid w:val="00F4698F"/>
    <w:rsid w:val="00F51303"/>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9A"/>
    <w:rsid w:val="00F9548E"/>
    <w:rsid w:val="00FA10D0"/>
    <w:rsid w:val="00FA2FF8"/>
    <w:rsid w:val="00FA3AA8"/>
    <w:rsid w:val="00FA3B5A"/>
    <w:rsid w:val="00FA4056"/>
    <w:rsid w:val="00FA4B2B"/>
    <w:rsid w:val="00FA5A57"/>
    <w:rsid w:val="00FA6E1A"/>
    <w:rsid w:val="00FB12C8"/>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66952886">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6AD52A0C88AFE080F362BE2BAFCC102135D7D51EC6EEE1FCD0C154B0D066579FAA31E3F453CD0B60REo5K" TargetMode="External"/><Relationship Id="rId38" Type="http://schemas.openxmlformats.org/officeDocument/2006/relationships/image" Target="media/image8.emf"/><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image" Target="media/image7.png"/><Relationship Id="rId40" Type="http://schemas.openxmlformats.org/officeDocument/2006/relationships/image" Target="media/image10.emf"/><Relationship Id="rId45"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4"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5.png"/><Relationship Id="rId43" Type="http://schemas.openxmlformats.org/officeDocument/2006/relationships/image" Target="media/image13.wmf"/><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16E2-82AE-4330-9764-4297C03F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36</Pages>
  <Words>14017</Words>
  <Characters>79900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Сергеевна Гамиловская</cp:lastModifiedBy>
  <cp:revision>62</cp:revision>
  <cp:lastPrinted>2015-04-17T12:48:00Z</cp:lastPrinted>
  <dcterms:created xsi:type="dcterms:W3CDTF">2015-04-01T06:37:00Z</dcterms:created>
  <dcterms:modified xsi:type="dcterms:W3CDTF">2015-04-20T13:50:00Z</dcterms:modified>
</cp:coreProperties>
</file>