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165B25">
      <w:pPr>
        <w:pStyle w:val="z-"/>
      </w:pPr>
      <w:bookmarkStart w:id="0" w:name="_GoBack"/>
      <w:bookmarkEnd w:id="0"/>
      <w:r>
        <w:t>Начало формы</w:t>
      </w:r>
    </w:p>
    <w:p w:rsidR="00000000" w:rsidRDefault="00165B25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.4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165B25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165B25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Услуги по изготовлению полиграфической продукции (баннеров, афиш А3, календарей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230 00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26,24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05.06.2015 09:35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165B2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05.06.2015 10:14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165B25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165B2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165B2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165B2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165B2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169 650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05.06.2015 09:54:07.487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170 800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05.06.2015 09:53:32.450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228 850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05.06.2015 09:36:36.780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165B2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165B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165B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1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165B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165B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165B25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5C96"/>
    <w:rsid w:val="00165B25"/>
    <w:rsid w:val="00C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электронного аукциона</vt:lpstr>
    </vt:vector>
  </TitlesOfParts>
  <Company>Администрация города Иванова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dcterms:created xsi:type="dcterms:W3CDTF">2015-06-08T08:46:00Z</dcterms:created>
  <dcterms:modified xsi:type="dcterms:W3CDTF">2015-06-08T08:46:00Z</dcterms:modified>
</cp:coreProperties>
</file>