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8B" w:rsidRDefault="004A0A84" w:rsidP="00D801A0">
      <w:pPr>
        <w:pStyle w:val="a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57300" cy="1257300"/>
            <wp:effectExtent l="19050" t="0" r="0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38B" w:rsidRPr="0034338B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4338B" w:rsidRPr="0034338B" w:rsidRDefault="0034338B" w:rsidP="00D801A0">
      <w:pPr>
        <w:pStyle w:val="a4"/>
        <w:jc w:val="center"/>
        <w:rPr>
          <w:b/>
          <w:sz w:val="22"/>
          <w:szCs w:val="22"/>
        </w:rPr>
      </w:pPr>
    </w:p>
    <w:p w:rsidR="00D801A0" w:rsidRPr="00D801A0" w:rsidRDefault="005F7811" w:rsidP="00D801A0">
      <w:pPr>
        <w:pBdr>
          <w:bottom w:val="double" w:sz="6" w:space="1" w:color="auto"/>
        </w:pBd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20.25pt">
            <v:shadow color="#868686"/>
            <v:textpath style="font-family:&quot;Times New Roman&quot;;font-size:18pt;font-style:italic;v-text-kern:t" trim="t" fitpath="t" string="«Ивановский государственный университет»"/>
          </v:shape>
        </w:pict>
      </w:r>
    </w:p>
    <w:p w:rsidR="00987EE5" w:rsidRDefault="00987EE5" w:rsidP="00DC4EE4">
      <w:pPr>
        <w:rPr>
          <w:b/>
          <w:sz w:val="32"/>
          <w:szCs w:val="32"/>
        </w:rPr>
      </w:pPr>
    </w:p>
    <w:p w:rsidR="006B329E" w:rsidRDefault="006B329E" w:rsidP="007F2654">
      <w:pPr>
        <w:pStyle w:val="a5"/>
        <w:jc w:val="center"/>
        <w:rPr>
          <w:rStyle w:val="a6"/>
          <w:color w:val="000000"/>
        </w:rPr>
      </w:pPr>
    </w:p>
    <w:p w:rsidR="007F2654" w:rsidRDefault="007F2654" w:rsidP="007F2654">
      <w:pPr>
        <w:pStyle w:val="a5"/>
        <w:jc w:val="center"/>
        <w:rPr>
          <w:color w:val="000000"/>
        </w:rPr>
      </w:pPr>
      <w:r>
        <w:rPr>
          <w:rStyle w:val="a6"/>
          <w:color w:val="000000"/>
        </w:rPr>
        <w:t>Курсы повышения квалификации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«Управление государственными и муниципальными закупками»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a6"/>
          <w:color w:val="000000"/>
        </w:rPr>
        <w:t>в соответствии  с 44-ФЗ от 05.04.2013</w:t>
      </w:r>
      <w:r w:rsidR="001409D2">
        <w:rPr>
          <w:rStyle w:val="a6"/>
          <w:color w:val="000000"/>
        </w:rPr>
        <w:t xml:space="preserve"> г.</w:t>
      </w:r>
      <w:r>
        <w:rPr>
          <w:rStyle w:val="a6"/>
          <w:color w:val="000000"/>
        </w:rPr>
        <w:t xml:space="preserve"> и 223-ФЗ от 18.07.2011</w:t>
      </w:r>
      <w:r w:rsidR="001409D2">
        <w:rPr>
          <w:rStyle w:val="a6"/>
          <w:color w:val="000000"/>
        </w:rPr>
        <w:t xml:space="preserve"> г.</w:t>
      </w:r>
      <w:r>
        <w:rPr>
          <w:color w:val="000000"/>
        </w:rPr>
        <w:br/>
        <w:t xml:space="preserve">с </w:t>
      </w:r>
      <w:r w:rsidR="001409D2">
        <w:rPr>
          <w:color w:val="000000"/>
        </w:rPr>
        <w:t>06 октября по 17 октября</w:t>
      </w:r>
      <w:r>
        <w:rPr>
          <w:color w:val="000000"/>
        </w:rPr>
        <w:t xml:space="preserve">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a6"/>
          <w:color w:val="000000"/>
        </w:rPr>
        <w:t>- 120 часов</w:t>
      </w:r>
      <w:r>
        <w:rPr>
          <w:color w:val="000000"/>
        </w:rPr>
        <w:br/>
        <w:t>(обучение очное)</w:t>
      </w:r>
    </w:p>
    <w:p w:rsidR="007F2654" w:rsidRDefault="007F2654" w:rsidP="007F2654">
      <w:pPr>
        <w:pStyle w:val="a5"/>
        <w:ind w:firstLine="540"/>
        <w:jc w:val="both"/>
        <w:rPr>
          <w:color w:val="000000"/>
        </w:rPr>
      </w:pPr>
      <w:r>
        <w:rPr>
          <w:color w:val="000000"/>
        </w:rPr>
        <w:br/>
        <w:t xml:space="preserve">            </w:t>
      </w:r>
      <w:proofErr w:type="gramStart"/>
      <w:r>
        <w:rPr>
          <w:color w:val="000000"/>
        </w:rPr>
        <w:t xml:space="preserve">Учебная программа предусматривает рассмотрение вопросов осуществления закупок как по Федеральному закону от 05.04.2013 № 44-ФЗ  «О контрактной системе в сфере закупок товаров, работ, услуг для обеспечения государственных и муниципальных нужд», так и в соответствии с Федеральным законом от 18.07.2011 № 223-ФЗ «О закупках товаров, работ, услуг отдельными видами юридических лиц», в том числе: </w:t>
      </w:r>
      <w:proofErr w:type="gramEnd"/>
    </w:p>
    <w:p w:rsidR="001409D2" w:rsidRPr="00D46617" w:rsidRDefault="007F2654" w:rsidP="007F2654">
      <w:pPr>
        <w:pStyle w:val="a5"/>
        <w:rPr>
          <w:color w:val="000000"/>
          <w:sz w:val="26"/>
          <w:szCs w:val="26"/>
          <w:u w:val="single"/>
        </w:rPr>
      </w:pPr>
      <w:r w:rsidRPr="00D46617">
        <w:rPr>
          <w:rStyle w:val="a6"/>
          <w:color w:val="000000"/>
          <w:sz w:val="26"/>
          <w:szCs w:val="26"/>
          <w:u w:val="single"/>
        </w:rPr>
        <w:t>Основные принципы закона «О контрактной системе» и способы закупок.</w:t>
      </w:r>
      <w:r w:rsidRPr="00D46617">
        <w:rPr>
          <w:rStyle w:val="apple-converted-space"/>
          <w:b/>
          <w:bCs/>
          <w:color w:val="000000"/>
          <w:sz w:val="26"/>
          <w:szCs w:val="26"/>
          <w:u w:val="single"/>
        </w:rPr>
        <w:t> </w:t>
      </w:r>
    </w:p>
    <w:p w:rsidR="001409D2" w:rsidRPr="00D46617" w:rsidRDefault="001409D2" w:rsidP="001409D2">
      <w:pPr>
        <w:pStyle w:val="a5"/>
        <w:rPr>
          <w:color w:val="000000"/>
        </w:rPr>
      </w:pPr>
      <w:r w:rsidRPr="00D46617">
        <w:rPr>
          <w:rStyle w:val="a6"/>
          <w:color w:val="000000"/>
          <w:sz w:val="26"/>
          <w:szCs w:val="26"/>
          <w:u w:val="single"/>
        </w:rPr>
        <w:t xml:space="preserve"> Перечень способов закупки по </w:t>
      </w:r>
      <w:r w:rsidR="007F2654" w:rsidRPr="00D46617">
        <w:rPr>
          <w:rStyle w:val="a6"/>
          <w:color w:val="000000"/>
          <w:sz w:val="26"/>
          <w:szCs w:val="26"/>
          <w:u w:val="single"/>
        </w:rPr>
        <w:t>КС</w:t>
      </w:r>
      <w:r w:rsidRPr="00D46617">
        <w:rPr>
          <w:rStyle w:val="a6"/>
          <w:color w:val="000000"/>
          <w:sz w:val="26"/>
          <w:szCs w:val="26"/>
          <w:u w:val="single"/>
        </w:rPr>
        <w:t xml:space="preserve"> </w:t>
      </w:r>
      <w:r w:rsidRPr="00D46617">
        <w:rPr>
          <w:rStyle w:val="a6"/>
          <w:b w:val="0"/>
          <w:color w:val="000000"/>
          <w:sz w:val="26"/>
          <w:szCs w:val="26"/>
          <w:u w:val="single"/>
        </w:rPr>
        <w:t xml:space="preserve">и </w:t>
      </w:r>
      <w:r w:rsidRPr="00D46617">
        <w:rPr>
          <w:b/>
          <w:color w:val="000000"/>
          <w:sz w:val="26"/>
          <w:szCs w:val="26"/>
          <w:u w:val="single"/>
        </w:rPr>
        <w:t>условия применения каждой из процедур</w:t>
      </w:r>
      <w:proofErr w:type="gramStart"/>
      <w:r w:rsidRPr="00D46617">
        <w:rPr>
          <w:color w:val="000000"/>
          <w:sz w:val="26"/>
          <w:szCs w:val="26"/>
          <w:u w:val="single"/>
        </w:rPr>
        <w:t>.</w:t>
      </w:r>
      <w:proofErr w:type="gramEnd"/>
      <w:r>
        <w:rPr>
          <w:color w:val="000000"/>
        </w:rPr>
        <w:br/>
        <w:t xml:space="preserve">-   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трытый конкурс, </w:t>
      </w:r>
      <w:r w:rsidR="007F2654">
        <w:rPr>
          <w:color w:val="000000"/>
        </w:rPr>
        <w:t>конкурс с ограниченным участием,</w:t>
      </w:r>
      <w:r w:rsidRPr="001409D2">
        <w:rPr>
          <w:color w:val="000000"/>
        </w:rPr>
        <w:t xml:space="preserve"> </w:t>
      </w:r>
      <w:r>
        <w:rPr>
          <w:color w:val="000000"/>
        </w:rPr>
        <w:t>двухэтапный конкурс,</w:t>
      </w:r>
      <w:r w:rsidR="007F2654">
        <w:rPr>
          <w:color w:val="000000"/>
        </w:rPr>
        <w:br/>
        <w:t>-    аукцион в электронной форме,</w:t>
      </w:r>
      <w:r w:rsidR="007F2654">
        <w:rPr>
          <w:color w:val="000000"/>
        </w:rPr>
        <w:br/>
        <w:t>-    запрос котировок, запрос предложений, закрытые процедуры, закупк</w:t>
      </w:r>
      <w:r>
        <w:rPr>
          <w:color w:val="000000"/>
        </w:rPr>
        <w:t>и у единственного поставщика.</w:t>
      </w:r>
    </w:p>
    <w:p w:rsidR="001409D2" w:rsidRDefault="007F2654" w:rsidP="001409D2">
      <w:pPr>
        <w:pStyle w:val="a5"/>
        <w:rPr>
          <w:rStyle w:val="a6"/>
          <w:color w:val="000000"/>
        </w:rPr>
      </w:pPr>
      <w:r>
        <w:rPr>
          <w:color w:val="000000"/>
        </w:rPr>
        <w:t>   </w:t>
      </w:r>
      <w:r>
        <w:rPr>
          <w:color w:val="000000"/>
        </w:rPr>
        <w:br/>
      </w:r>
      <w:r w:rsidRPr="00D46617">
        <w:rPr>
          <w:rStyle w:val="a6"/>
          <w:color w:val="000000"/>
          <w:sz w:val="26"/>
          <w:szCs w:val="26"/>
          <w:u w:val="single"/>
        </w:rPr>
        <w:t>Работа конкурсной, аукционной, котировочной комиссии заказчика.</w:t>
      </w:r>
      <w:r w:rsidRPr="00D46617">
        <w:rPr>
          <w:color w:val="000000"/>
          <w:sz w:val="26"/>
          <w:szCs w:val="26"/>
          <w:u w:val="single"/>
        </w:rPr>
        <w:br/>
      </w:r>
      <w:r>
        <w:rPr>
          <w:color w:val="000000"/>
        </w:rPr>
        <w:t>•    Разработка и утверждение Положения о Комиссии заказчика.</w:t>
      </w:r>
      <w:r>
        <w:rPr>
          <w:color w:val="000000"/>
        </w:rPr>
        <w:br/>
        <w:t>•    Состав, функции и обязанности  членов Комиссии заказчика.</w:t>
      </w:r>
      <w:r>
        <w:rPr>
          <w:color w:val="000000"/>
        </w:rPr>
        <w:br/>
        <w:t>•    Регламент работы Комиссии, порядок проведения заседаний.</w:t>
      </w:r>
      <w:r>
        <w:rPr>
          <w:color w:val="000000"/>
        </w:rPr>
        <w:br/>
        <w:t>•    Порядок принятия, регистрации и вскрытия заявок, в т.ч. в электронной форме.</w:t>
      </w:r>
      <w:r>
        <w:rPr>
          <w:color w:val="000000"/>
        </w:rPr>
        <w:br/>
        <w:t>•    Порядок рассмотрения и оценки конкурсных, аукционных и котировочных заявок.</w:t>
      </w:r>
      <w:r>
        <w:rPr>
          <w:color w:val="000000"/>
        </w:rPr>
        <w:br/>
        <w:t>•    Допуск и отклонения заявок участников размещения заказов. Типичные ошибки.</w:t>
      </w:r>
      <w:r>
        <w:rPr>
          <w:color w:val="000000"/>
        </w:rPr>
        <w:br/>
        <w:t>•    Постановление Правительства №722. Нюансы оценки критериев «качество» и «квалификация участников» при проведении конкурсов.</w:t>
      </w:r>
      <w:r>
        <w:rPr>
          <w:color w:val="000000"/>
        </w:rPr>
        <w:br/>
        <w:t>•    Подготовка, утверждение и публикация протоколов заседаний Комиссии.</w:t>
      </w:r>
      <w:r>
        <w:rPr>
          <w:color w:val="000000"/>
        </w:rPr>
        <w:br/>
        <w:t>•    Ответственность членов Комиссии по КоАП. Основные нарушения.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7F2654" w:rsidRPr="00D46617" w:rsidRDefault="007F2654" w:rsidP="001409D2">
      <w:pPr>
        <w:pStyle w:val="a5"/>
        <w:rPr>
          <w:color w:val="000000"/>
          <w:sz w:val="26"/>
          <w:szCs w:val="26"/>
          <w:u w:val="single"/>
        </w:rPr>
      </w:pPr>
      <w:r w:rsidRPr="00D46617">
        <w:rPr>
          <w:rStyle w:val="a6"/>
          <w:color w:val="000000"/>
          <w:sz w:val="26"/>
          <w:szCs w:val="26"/>
          <w:u w:val="single"/>
        </w:rPr>
        <w:t>Обоснование Начальной (</w:t>
      </w:r>
      <w:r w:rsidR="001409D2" w:rsidRPr="00D46617">
        <w:rPr>
          <w:rStyle w:val="a6"/>
          <w:color w:val="000000"/>
          <w:sz w:val="26"/>
          <w:szCs w:val="26"/>
          <w:u w:val="single"/>
        </w:rPr>
        <w:t xml:space="preserve">максимальной) цены контракта в </w:t>
      </w:r>
      <w:r w:rsidRPr="00D46617">
        <w:rPr>
          <w:rStyle w:val="a6"/>
          <w:color w:val="000000"/>
          <w:sz w:val="26"/>
          <w:szCs w:val="26"/>
          <w:u w:val="single"/>
        </w:rPr>
        <w:t>КС</w:t>
      </w:r>
      <w:r w:rsidR="002123F8">
        <w:rPr>
          <w:rStyle w:val="a6"/>
          <w:color w:val="000000"/>
          <w:sz w:val="26"/>
          <w:szCs w:val="26"/>
          <w:u w:val="single"/>
        </w:rPr>
        <w:t>.</w:t>
      </w:r>
      <w:r w:rsidRPr="00D46617">
        <w:rPr>
          <w:color w:val="000000"/>
          <w:sz w:val="26"/>
          <w:szCs w:val="26"/>
          <w:u w:val="single"/>
        </w:rPr>
        <w:br/>
      </w:r>
    </w:p>
    <w:p w:rsidR="007F2654" w:rsidRDefault="007F2654" w:rsidP="007F2654">
      <w:pPr>
        <w:pStyle w:val="a5"/>
        <w:rPr>
          <w:color w:val="000000"/>
        </w:rPr>
      </w:pPr>
      <w:r w:rsidRPr="00D46617">
        <w:rPr>
          <w:rStyle w:val="a6"/>
          <w:color w:val="000000"/>
          <w:sz w:val="26"/>
          <w:szCs w:val="26"/>
          <w:u w:val="single"/>
        </w:rPr>
        <w:t>Государственные и муниципальные контракты</w:t>
      </w:r>
      <w:r w:rsidR="002123F8">
        <w:rPr>
          <w:rStyle w:val="a6"/>
          <w:color w:val="000000"/>
          <w:sz w:val="26"/>
          <w:szCs w:val="26"/>
          <w:u w:val="single"/>
        </w:rPr>
        <w:t>.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br/>
        <w:t>•    Предмет контракта, обязательные условия.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    Типовые условия контрактов. Контрактная цена. Меры ответственности: условия и порядок их применения.</w:t>
      </w:r>
      <w:r>
        <w:rPr>
          <w:color w:val="000000"/>
        </w:rPr>
        <w:br/>
        <w:t xml:space="preserve">•    Обеспечение исполнения контракта, особенности банковской гарантии, </w:t>
      </w:r>
      <w:r>
        <w:rPr>
          <w:color w:val="000000"/>
        </w:rPr>
        <w:lastRenderedPageBreak/>
        <w:t>антидемпинговое обеспечение. Односторонний отказ от исполнения контракта: основания, процедура, проблемы практического применения. Реестр недобросовестных поставщиков.</w:t>
      </w:r>
    </w:p>
    <w:p w:rsidR="007F2654" w:rsidRPr="00D46617" w:rsidRDefault="007F2654" w:rsidP="007F2654">
      <w:pPr>
        <w:pStyle w:val="a5"/>
        <w:rPr>
          <w:color w:val="000000"/>
          <w:sz w:val="26"/>
          <w:szCs w:val="26"/>
          <w:u w:val="single"/>
        </w:rPr>
      </w:pPr>
      <w:r w:rsidRPr="00D46617">
        <w:rPr>
          <w:b/>
          <w:color w:val="000000"/>
          <w:sz w:val="26"/>
          <w:szCs w:val="26"/>
          <w:u w:val="single"/>
        </w:rPr>
        <w:t>Практические аспекты применения Федерального закона № 223-ФЗ «О закупках товаров, работ, услуг отдельными видами юридических лиц</w:t>
      </w:r>
      <w:r w:rsidRPr="00D46617">
        <w:rPr>
          <w:color w:val="000000"/>
          <w:sz w:val="26"/>
          <w:szCs w:val="26"/>
          <w:u w:val="single"/>
        </w:rPr>
        <w:t xml:space="preserve">. </w:t>
      </w:r>
    </w:p>
    <w:p w:rsidR="007F2654" w:rsidRDefault="007F2654" w:rsidP="007F2654">
      <w:pPr>
        <w:pStyle w:val="a5"/>
        <w:jc w:val="both"/>
        <w:rPr>
          <w:color w:val="000000"/>
        </w:rPr>
      </w:pPr>
      <w:r>
        <w:rPr>
          <w:color w:val="000000"/>
        </w:rPr>
        <w:t xml:space="preserve">•  Способы закупок, в том числе случаи закупок у единственного поставщика, и порядок их проведения. </w:t>
      </w:r>
    </w:p>
    <w:p w:rsidR="007F2654" w:rsidRDefault="007F2654" w:rsidP="007F2654">
      <w:pPr>
        <w:pStyle w:val="a5"/>
        <w:jc w:val="both"/>
        <w:rPr>
          <w:color w:val="000000"/>
        </w:rPr>
      </w:pPr>
      <w:r>
        <w:rPr>
          <w:color w:val="000000"/>
        </w:rPr>
        <w:t xml:space="preserve">•  Положение о закупке (разработка и корректировка), организация документооборота закупочной деятельности по Федеральному закону от 18.07.2011 № 223-ФЗ. </w:t>
      </w:r>
    </w:p>
    <w:p w:rsidR="007F2654" w:rsidRDefault="007F2654" w:rsidP="007F2654">
      <w:pPr>
        <w:pStyle w:val="a5"/>
        <w:jc w:val="both"/>
        <w:rPr>
          <w:color w:val="000000"/>
        </w:rPr>
      </w:pPr>
      <w:r>
        <w:rPr>
          <w:rStyle w:val="a6"/>
          <w:color w:val="000000"/>
        </w:rPr>
        <w:t>По окончании обучения выдается удостоверение установленного образца</w:t>
      </w:r>
    </w:p>
    <w:p w:rsidR="007F2654" w:rsidRDefault="007F2654" w:rsidP="007F2654">
      <w:pPr>
        <w:pStyle w:val="a5"/>
        <w:jc w:val="both"/>
        <w:rPr>
          <w:color w:val="000000"/>
        </w:rPr>
      </w:pPr>
      <w:r>
        <w:rPr>
          <w:rStyle w:val="a6"/>
          <w:color w:val="000000"/>
        </w:rPr>
        <w:t>Продолжительность курса - 120 академических часов</w:t>
      </w:r>
    </w:p>
    <w:p w:rsidR="007F2654" w:rsidRDefault="007F2654" w:rsidP="007F2654">
      <w:pPr>
        <w:pStyle w:val="a5"/>
        <w:rPr>
          <w:color w:val="000000"/>
        </w:rPr>
      </w:pPr>
      <w:r>
        <w:rPr>
          <w:rStyle w:val="a6"/>
          <w:color w:val="000000"/>
        </w:rPr>
        <w:t xml:space="preserve">Стоимость обучения с выдачей </w:t>
      </w:r>
      <w:r w:rsidR="00A83F46">
        <w:rPr>
          <w:rStyle w:val="a6"/>
          <w:color w:val="000000"/>
        </w:rPr>
        <w:t>удостоверения установленного образца</w:t>
      </w:r>
      <w:r>
        <w:rPr>
          <w:rStyle w:val="a6"/>
          <w:color w:val="000000"/>
        </w:rPr>
        <w:t xml:space="preserve"> –</w:t>
      </w:r>
      <w:r>
        <w:rPr>
          <w:rStyle w:val="apple-converted-space"/>
          <w:color w:val="000000"/>
        </w:rPr>
        <w:t xml:space="preserve">              </w:t>
      </w:r>
      <w:r>
        <w:rPr>
          <w:rStyle w:val="apple-converted-space"/>
          <w:b/>
          <w:color w:val="000000"/>
        </w:rPr>
        <w:t>200</w:t>
      </w:r>
      <w:r>
        <w:rPr>
          <w:rStyle w:val="a6"/>
          <w:color w:val="000000"/>
        </w:rPr>
        <w:t>00 руб.,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скидки от 2-х участников –</w:t>
      </w:r>
      <w:r>
        <w:rPr>
          <w:rStyle w:val="apple-converted-space"/>
          <w:color w:val="000000"/>
        </w:rPr>
        <w:t> 10%</w:t>
      </w:r>
      <w:r>
        <w:rPr>
          <w:rStyle w:val="a6"/>
          <w:color w:val="000000"/>
        </w:rPr>
        <w:t>.</w:t>
      </w:r>
    </w:p>
    <w:p w:rsidR="007F2654" w:rsidRDefault="007F2654" w:rsidP="00DC4EE4">
      <w:pPr>
        <w:jc w:val="both"/>
        <w:rPr>
          <w:rStyle w:val="a6"/>
          <w:color w:val="000000"/>
        </w:rPr>
      </w:pPr>
      <w:r>
        <w:rPr>
          <w:color w:val="000000"/>
        </w:rPr>
        <w:t>При группе в 5 человек -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пятый обучается БЕСПЛАТНО!</w:t>
      </w:r>
    </w:p>
    <w:p w:rsidR="004C3319" w:rsidRPr="007F2654" w:rsidRDefault="007F2654" w:rsidP="009638AA">
      <w:pPr>
        <w:jc w:val="both"/>
      </w:pPr>
      <w:r>
        <w:rPr>
          <w:color w:val="000000"/>
        </w:rPr>
        <w:br/>
      </w:r>
      <w:r w:rsidR="00107629" w:rsidRPr="007F2654">
        <w:rPr>
          <w:b/>
        </w:rPr>
        <w:t>Контактная</w:t>
      </w:r>
      <w:r w:rsidR="004C3319" w:rsidRPr="007F2654">
        <w:rPr>
          <w:b/>
        </w:rPr>
        <w:t xml:space="preserve"> информация: </w:t>
      </w:r>
    </w:p>
    <w:p w:rsidR="00EE3801" w:rsidRPr="007F2654" w:rsidRDefault="00EE3801" w:rsidP="009638AA">
      <w:pPr>
        <w:jc w:val="both"/>
      </w:pPr>
    </w:p>
    <w:p w:rsidR="00EE3801" w:rsidRPr="007F2654" w:rsidRDefault="00EE3801" w:rsidP="001E2EBF">
      <w:pPr>
        <w:spacing w:line="360" w:lineRule="auto"/>
        <w:jc w:val="both"/>
      </w:pPr>
      <w:r w:rsidRPr="007F2654">
        <w:t>Тел</w:t>
      </w:r>
      <w:r w:rsidR="000F0114" w:rsidRPr="007F2654">
        <w:t>/</w:t>
      </w:r>
      <w:r w:rsidRPr="007F2654">
        <w:t xml:space="preserve">(факс): (4932) 31-01-70  </w:t>
      </w:r>
      <w:proofErr w:type="spellStart"/>
      <w:r w:rsidR="00336719" w:rsidRPr="007F2654">
        <w:t>Пивцаева</w:t>
      </w:r>
      <w:proofErr w:type="spellEnd"/>
      <w:r w:rsidR="00336719" w:rsidRPr="007F2654">
        <w:t xml:space="preserve"> Юлия Евгеньевна</w:t>
      </w:r>
    </w:p>
    <w:p w:rsidR="00336719" w:rsidRPr="007F2654" w:rsidRDefault="00674DBF" w:rsidP="009638AA">
      <w:pPr>
        <w:jc w:val="both"/>
      </w:pPr>
      <w:r w:rsidRPr="007F2654">
        <w:t>Вопросы по оплате, договорам:</w:t>
      </w:r>
      <w:r w:rsidR="00336719" w:rsidRPr="007F2654">
        <w:t>(4932) 3</w:t>
      </w:r>
      <w:r w:rsidR="00AF6E81" w:rsidRPr="007F2654">
        <w:t>1</w:t>
      </w:r>
      <w:r w:rsidR="00336719" w:rsidRPr="007F2654">
        <w:t>-0</w:t>
      </w:r>
      <w:r w:rsidR="00AF6E81" w:rsidRPr="007F2654">
        <w:t>1</w:t>
      </w:r>
      <w:r w:rsidR="00336719" w:rsidRPr="007F2654">
        <w:t>-</w:t>
      </w:r>
      <w:r w:rsidR="00AF6E81" w:rsidRPr="007F2654">
        <w:t>70</w:t>
      </w:r>
      <w:r w:rsidR="00336719" w:rsidRPr="007F2654">
        <w:t xml:space="preserve">  </w:t>
      </w:r>
    </w:p>
    <w:p w:rsidR="004C3319" w:rsidRPr="00AF6E81" w:rsidRDefault="000F0114" w:rsidP="00EE3801">
      <w:pPr>
        <w:jc w:val="both"/>
        <w:rPr>
          <w:lang w:val="en-US"/>
        </w:rPr>
      </w:pPr>
      <w:r w:rsidRPr="007F2654">
        <w:rPr>
          <w:lang w:val="en-US"/>
        </w:rPr>
        <w:t xml:space="preserve">Email: </w:t>
      </w:r>
      <w:r w:rsidR="009424A2" w:rsidRPr="007F2654">
        <w:rPr>
          <w:b/>
          <w:lang w:val="en-US"/>
        </w:rPr>
        <w:t>goszakaz_ivgu</w:t>
      </w:r>
      <w:r w:rsidRPr="007F2654">
        <w:rPr>
          <w:b/>
          <w:lang w:val="en-US"/>
        </w:rPr>
        <w:t>@mail.ru</w:t>
      </w:r>
      <w:r w:rsidR="003E744D" w:rsidRPr="007F2654">
        <w:rPr>
          <w:lang w:val="en-US"/>
        </w:rPr>
        <w:t>.</w:t>
      </w:r>
    </w:p>
    <w:sectPr w:rsidR="004C3319" w:rsidRPr="00AF6E81" w:rsidSect="007F26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9"/>
    <w:rsid w:val="00006F51"/>
    <w:rsid w:val="000F0114"/>
    <w:rsid w:val="00107629"/>
    <w:rsid w:val="00136A22"/>
    <w:rsid w:val="001409D2"/>
    <w:rsid w:val="00145A20"/>
    <w:rsid w:val="001E2EBF"/>
    <w:rsid w:val="00202976"/>
    <w:rsid w:val="002123F8"/>
    <w:rsid w:val="00282D54"/>
    <w:rsid w:val="00336719"/>
    <w:rsid w:val="0034338B"/>
    <w:rsid w:val="003E744D"/>
    <w:rsid w:val="00475C78"/>
    <w:rsid w:val="004A0A84"/>
    <w:rsid w:val="004A7122"/>
    <w:rsid w:val="004C3319"/>
    <w:rsid w:val="00552FE5"/>
    <w:rsid w:val="005F7811"/>
    <w:rsid w:val="00674DBF"/>
    <w:rsid w:val="006B329E"/>
    <w:rsid w:val="00794442"/>
    <w:rsid w:val="007F2654"/>
    <w:rsid w:val="0081479B"/>
    <w:rsid w:val="00822730"/>
    <w:rsid w:val="009424A2"/>
    <w:rsid w:val="009638AA"/>
    <w:rsid w:val="00987EE5"/>
    <w:rsid w:val="009A3746"/>
    <w:rsid w:val="009E1A46"/>
    <w:rsid w:val="00A03DAF"/>
    <w:rsid w:val="00A83F46"/>
    <w:rsid w:val="00AC4EEB"/>
    <w:rsid w:val="00AF6E81"/>
    <w:rsid w:val="00B40554"/>
    <w:rsid w:val="00B65F6B"/>
    <w:rsid w:val="00BC008D"/>
    <w:rsid w:val="00D46617"/>
    <w:rsid w:val="00D801A0"/>
    <w:rsid w:val="00DC4EE4"/>
    <w:rsid w:val="00DE3F59"/>
    <w:rsid w:val="00E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01A0"/>
    <w:pPr>
      <w:tabs>
        <w:tab w:val="center" w:pos="4677"/>
        <w:tab w:val="right" w:pos="9355"/>
      </w:tabs>
    </w:pPr>
  </w:style>
  <w:style w:type="paragraph" w:styleId="a5">
    <w:name w:val="Normal (Web)"/>
    <w:basedOn w:val="a"/>
    <w:unhideWhenUsed/>
    <w:rsid w:val="007F26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2654"/>
  </w:style>
  <w:style w:type="character" w:styleId="a6">
    <w:name w:val="Strong"/>
    <w:basedOn w:val="a0"/>
    <w:qFormat/>
    <w:rsid w:val="007F2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01A0"/>
    <w:pPr>
      <w:tabs>
        <w:tab w:val="center" w:pos="4677"/>
        <w:tab w:val="right" w:pos="9355"/>
      </w:tabs>
    </w:pPr>
  </w:style>
  <w:style w:type="paragraph" w:styleId="a5">
    <w:name w:val="Normal (Web)"/>
    <w:basedOn w:val="a"/>
    <w:unhideWhenUsed/>
    <w:rsid w:val="007F26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2654"/>
  </w:style>
  <w:style w:type="character" w:styleId="a6">
    <w:name w:val="Strong"/>
    <w:basedOn w:val="a0"/>
    <w:qFormat/>
    <w:rsid w:val="007F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Ирина Андреевна Жданова</cp:lastModifiedBy>
  <cp:revision>2</cp:revision>
  <cp:lastPrinted>2013-01-29T07:20:00Z</cp:lastPrinted>
  <dcterms:created xsi:type="dcterms:W3CDTF">2014-09-26T05:53:00Z</dcterms:created>
  <dcterms:modified xsi:type="dcterms:W3CDTF">2014-09-26T05:53:00Z</dcterms:modified>
</cp:coreProperties>
</file>