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F" w:rsidRPr="007911E6" w:rsidRDefault="007970C5" w:rsidP="008A0ADA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  <w:lang w:val="en-US"/>
        </w:rPr>
        <w:t>II</w:t>
      </w:r>
      <w:r w:rsidRPr="007911E6">
        <w:rPr>
          <w:b/>
          <w:sz w:val="24"/>
          <w:szCs w:val="24"/>
        </w:rPr>
        <w:t xml:space="preserve">. </w:t>
      </w:r>
      <w:r w:rsidR="00C322CD" w:rsidRPr="007911E6">
        <w:rPr>
          <w:b/>
          <w:sz w:val="24"/>
          <w:szCs w:val="24"/>
        </w:rPr>
        <w:t xml:space="preserve">Текстовая </w:t>
      </w:r>
      <w:r w:rsidR="00107003" w:rsidRPr="007911E6">
        <w:rPr>
          <w:b/>
          <w:sz w:val="24"/>
          <w:szCs w:val="24"/>
        </w:rPr>
        <w:t>часть доклада</w:t>
      </w:r>
    </w:p>
    <w:p w:rsidR="007970C5" w:rsidRPr="007911E6" w:rsidRDefault="007970C5" w:rsidP="008A0ADA">
      <w:pPr>
        <w:jc w:val="center"/>
        <w:rPr>
          <w:b/>
          <w:sz w:val="24"/>
          <w:szCs w:val="24"/>
        </w:rPr>
      </w:pPr>
    </w:p>
    <w:p w:rsidR="003C54C5" w:rsidRPr="00957337" w:rsidRDefault="00107003" w:rsidP="006C098C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 xml:space="preserve">Раздел 1. </w:t>
      </w:r>
      <w:r w:rsidR="006C098C" w:rsidRPr="007911E6">
        <w:rPr>
          <w:b/>
          <w:sz w:val="24"/>
          <w:szCs w:val="24"/>
        </w:rPr>
        <w:t>Общие сведения о муниципальном образовании</w:t>
      </w:r>
    </w:p>
    <w:p w:rsidR="00DE030B" w:rsidRPr="00957337" w:rsidRDefault="00DE030B" w:rsidP="006C098C">
      <w:pPr>
        <w:jc w:val="center"/>
        <w:rPr>
          <w:b/>
          <w:sz w:val="24"/>
          <w:szCs w:val="24"/>
        </w:rPr>
      </w:pPr>
    </w:p>
    <w:p w:rsidR="008A14DC" w:rsidRPr="007911E6" w:rsidRDefault="008A14DC" w:rsidP="008A14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 xml:space="preserve">Город Иваново – административный центр Ивановской области. </w:t>
      </w:r>
    </w:p>
    <w:p w:rsidR="008A14DC" w:rsidRPr="007911E6" w:rsidRDefault="008A14DC" w:rsidP="008A14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 xml:space="preserve">Официальное полное наименование – городской округ Иваново. Административно город состоит из 4 районов: Ленинский, </w:t>
      </w:r>
      <w:proofErr w:type="spellStart"/>
      <w:r w:rsidRPr="007911E6">
        <w:rPr>
          <w:color w:val="000000"/>
          <w:sz w:val="24"/>
          <w:szCs w:val="24"/>
        </w:rPr>
        <w:t>Фрунзенский</w:t>
      </w:r>
      <w:proofErr w:type="spellEnd"/>
      <w:r w:rsidRPr="007911E6">
        <w:rPr>
          <w:color w:val="000000"/>
          <w:sz w:val="24"/>
          <w:szCs w:val="24"/>
        </w:rPr>
        <w:t xml:space="preserve">, Октябрьский, Советский. </w:t>
      </w:r>
      <w:proofErr w:type="gramStart"/>
      <w:r w:rsidRPr="007911E6">
        <w:rPr>
          <w:color w:val="000000"/>
          <w:sz w:val="24"/>
          <w:szCs w:val="24"/>
        </w:rPr>
        <w:t xml:space="preserve">Городской округ Иваново расположен в Центральном федеральном округе, граничит </w:t>
      </w:r>
      <w:r w:rsidR="00AF0976" w:rsidRPr="00AF0976">
        <w:rPr>
          <w:color w:val="000000"/>
          <w:sz w:val="24"/>
          <w:szCs w:val="24"/>
        </w:rPr>
        <w:br/>
      </w:r>
      <w:r w:rsidRPr="007911E6">
        <w:rPr>
          <w:color w:val="000000"/>
          <w:sz w:val="24"/>
          <w:szCs w:val="24"/>
        </w:rPr>
        <w:t>с Ярославской, Владимирской, Костромской и Нижегородской областями.</w:t>
      </w:r>
      <w:proofErr w:type="gramEnd"/>
    </w:p>
    <w:p w:rsidR="008A14DC" w:rsidRPr="007911E6" w:rsidRDefault="008A14DC" w:rsidP="008A14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 xml:space="preserve">Площадь – </w:t>
      </w:r>
      <w:r w:rsidR="00897DAB" w:rsidRPr="00B9781B">
        <w:rPr>
          <w:sz w:val="24"/>
          <w:szCs w:val="24"/>
        </w:rPr>
        <w:t>10617 га.</w:t>
      </w:r>
    </w:p>
    <w:p w:rsidR="008A14DC" w:rsidRPr="007911E6" w:rsidRDefault="008A14DC" w:rsidP="008A14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7911E6">
        <w:rPr>
          <w:color w:val="000000"/>
          <w:sz w:val="24"/>
          <w:szCs w:val="24"/>
        </w:rPr>
        <w:t>Числен</w:t>
      </w:r>
      <w:r>
        <w:rPr>
          <w:color w:val="000000"/>
          <w:sz w:val="24"/>
          <w:szCs w:val="24"/>
        </w:rPr>
        <w:t>ность населения на 1 января 201</w:t>
      </w:r>
      <w:r w:rsidR="00DE030B" w:rsidRPr="00DE030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– </w:t>
      </w:r>
      <w:r w:rsidR="00DE030B" w:rsidRPr="00DE030B">
        <w:rPr>
          <w:color w:val="000000"/>
          <w:sz w:val="24"/>
          <w:szCs w:val="24"/>
        </w:rPr>
        <w:t>409933</w:t>
      </w:r>
      <w:r w:rsidRPr="007911E6">
        <w:rPr>
          <w:color w:val="000000"/>
          <w:sz w:val="24"/>
          <w:szCs w:val="24"/>
        </w:rPr>
        <w:t xml:space="preserve"> чел.</w:t>
      </w:r>
    </w:p>
    <w:p w:rsidR="008A14DC" w:rsidRPr="007911E6" w:rsidRDefault="008A14DC" w:rsidP="008A14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911E6">
        <w:rPr>
          <w:rFonts w:eastAsia="Calibri"/>
          <w:bCs/>
          <w:color w:val="000000"/>
          <w:sz w:val="24"/>
          <w:szCs w:val="24"/>
          <w:lang w:eastAsia="en-US"/>
        </w:rPr>
        <w:t>Численность муниципальных служащих на 1 янва</w:t>
      </w:r>
      <w:r>
        <w:rPr>
          <w:rFonts w:eastAsia="Calibri"/>
          <w:bCs/>
          <w:color w:val="000000"/>
          <w:sz w:val="24"/>
          <w:szCs w:val="24"/>
          <w:lang w:eastAsia="en-US"/>
        </w:rPr>
        <w:t>ря 201</w:t>
      </w:r>
      <w:r w:rsidR="00DE030B" w:rsidRPr="00DE030B">
        <w:rPr>
          <w:rFonts w:eastAsia="Calibri"/>
          <w:bCs/>
          <w:color w:val="000000"/>
          <w:sz w:val="24"/>
          <w:szCs w:val="24"/>
          <w:lang w:eastAsia="en-US"/>
        </w:rPr>
        <w:t>7</w:t>
      </w:r>
      <w:r w:rsidRPr="007911E6">
        <w:rPr>
          <w:rFonts w:eastAsia="Calibri"/>
          <w:bCs/>
          <w:color w:val="000000"/>
          <w:sz w:val="24"/>
          <w:szCs w:val="24"/>
          <w:lang w:eastAsia="en-US"/>
        </w:rPr>
        <w:t xml:space="preserve"> года </w:t>
      </w:r>
      <w:r w:rsidRPr="00B9781B">
        <w:rPr>
          <w:rFonts w:eastAsia="Calibri"/>
          <w:bCs/>
          <w:color w:val="000000"/>
          <w:sz w:val="24"/>
          <w:szCs w:val="24"/>
          <w:lang w:eastAsia="en-US"/>
        </w:rPr>
        <w:t xml:space="preserve">– </w:t>
      </w:r>
      <w:r w:rsidR="004A078A" w:rsidRPr="00B9781B">
        <w:rPr>
          <w:rFonts w:eastAsia="Calibri"/>
          <w:bCs/>
          <w:color w:val="000000"/>
          <w:sz w:val="24"/>
          <w:szCs w:val="24"/>
          <w:lang w:eastAsia="en-US"/>
        </w:rPr>
        <w:t>583</w:t>
      </w:r>
      <w:r w:rsidRPr="00B9781B">
        <w:rPr>
          <w:rFonts w:eastAsia="Calibri"/>
          <w:bCs/>
          <w:color w:val="000000"/>
          <w:sz w:val="24"/>
          <w:szCs w:val="24"/>
          <w:lang w:eastAsia="en-US"/>
        </w:rPr>
        <w:t xml:space="preserve"> чел.</w:t>
      </w:r>
    </w:p>
    <w:p w:rsidR="008A14DC" w:rsidRPr="007911E6" w:rsidRDefault="008A14DC" w:rsidP="008A14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u w:val="single"/>
          <w:lang w:eastAsia="en-US"/>
        </w:rPr>
      </w:pPr>
      <w:r w:rsidRPr="007911E6">
        <w:rPr>
          <w:color w:val="000000"/>
          <w:sz w:val="24"/>
          <w:szCs w:val="24"/>
        </w:rPr>
        <w:t>Официальный сайт Администрации города Иванова: http://ivgoradm.ru</w:t>
      </w:r>
    </w:p>
    <w:p w:rsidR="00B74323" w:rsidRPr="007911E6" w:rsidRDefault="00B74323" w:rsidP="009E2260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3A100A" w:rsidRPr="007911E6" w:rsidRDefault="003A100A" w:rsidP="00BE1A16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Краткая характеристика структуры экономики</w:t>
      </w:r>
    </w:p>
    <w:p w:rsidR="00C403FA" w:rsidRPr="007911E6" w:rsidRDefault="00C403FA" w:rsidP="000C0652">
      <w:p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F060BC" w:rsidRDefault="00F060BC" w:rsidP="00F060BC">
      <w:pPr>
        <w:jc w:val="both"/>
        <w:rPr>
          <w:rFonts w:eastAsia="Calibri"/>
          <w:b/>
          <w:bCs/>
          <w:i/>
          <w:sz w:val="24"/>
          <w:szCs w:val="24"/>
        </w:rPr>
      </w:pPr>
      <w:r w:rsidRPr="0026169D">
        <w:rPr>
          <w:rFonts w:eastAsia="Calibri"/>
          <w:b/>
          <w:bCs/>
          <w:i/>
          <w:sz w:val="24"/>
          <w:szCs w:val="24"/>
        </w:rPr>
        <w:t>Демография</w:t>
      </w:r>
    </w:p>
    <w:p w:rsidR="00F060BC" w:rsidRPr="008E3C2B" w:rsidRDefault="00F060BC" w:rsidP="00F060BC">
      <w:pPr>
        <w:jc w:val="both"/>
        <w:rPr>
          <w:rFonts w:eastAsia="Calibri"/>
          <w:b/>
          <w:bCs/>
          <w:i/>
          <w:sz w:val="24"/>
          <w:szCs w:val="24"/>
        </w:rPr>
      </w:pPr>
    </w:p>
    <w:p w:rsidR="00F060BC" w:rsidRDefault="00F060BC" w:rsidP="00F060BC">
      <w:pPr>
        <w:ind w:firstLine="708"/>
        <w:jc w:val="both"/>
        <w:rPr>
          <w:sz w:val="24"/>
          <w:szCs w:val="24"/>
        </w:rPr>
      </w:pPr>
      <w:r w:rsidRPr="001775B7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1775B7">
        <w:rPr>
          <w:sz w:val="24"/>
          <w:szCs w:val="24"/>
        </w:rPr>
        <w:t xml:space="preserve"> году в городском округе Иваново наблюда</w:t>
      </w:r>
      <w:r w:rsidR="00B9781B">
        <w:rPr>
          <w:sz w:val="24"/>
          <w:szCs w:val="24"/>
        </w:rPr>
        <w:t>лось</w:t>
      </w:r>
      <w:r w:rsidRPr="001775B7">
        <w:rPr>
          <w:sz w:val="24"/>
          <w:szCs w:val="24"/>
        </w:rPr>
        <w:t xml:space="preserve"> снижение численности населения в сравнении с 201</w:t>
      </w:r>
      <w:r>
        <w:rPr>
          <w:sz w:val="24"/>
          <w:szCs w:val="24"/>
        </w:rPr>
        <w:t>6 годом</w:t>
      </w:r>
      <w:r w:rsidRPr="00212923">
        <w:rPr>
          <w:color w:val="000000"/>
          <w:sz w:val="24"/>
          <w:szCs w:val="24"/>
        </w:rPr>
        <w:t xml:space="preserve"> </w:t>
      </w:r>
      <w:r w:rsidRPr="008F185B">
        <w:rPr>
          <w:color w:val="000000"/>
          <w:sz w:val="24"/>
          <w:szCs w:val="24"/>
        </w:rPr>
        <w:t>за счет естественной убыли.</w:t>
      </w:r>
      <w:r>
        <w:rPr>
          <w:sz w:val="24"/>
          <w:szCs w:val="24"/>
        </w:rPr>
        <w:t xml:space="preserve"> </w:t>
      </w:r>
      <w:r w:rsidRPr="00B92E97">
        <w:rPr>
          <w:sz w:val="24"/>
          <w:szCs w:val="24"/>
        </w:rPr>
        <w:t xml:space="preserve">По предварительным данным Территориального органа Федеральной службы Государственной статистики </w:t>
      </w:r>
      <w:r>
        <w:rPr>
          <w:sz w:val="24"/>
          <w:szCs w:val="24"/>
        </w:rPr>
        <w:br/>
      </w:r>
      <w:r w:rsidRPr="00B92E97">
        <w:rPr>
          <w:sz w:val="24"/>
          <w:szCs w:val="24"/>
        </w:rPr>
        <w:t>по Ивановской области (далее – Ивановостат) численность населения на 01.01.2018 составила 406,</w:t>
      </w:r>
      <w:r>
        <w:rPr>
          <w:sz w:val="24"/>
          <w:szCs w:val="24"/>
        </w:rPr>
        <w:t>11</w:t>
      </w:r>
      <w:r w:rsidRPr="00B92E97">
        <w:rPr>
          <w:sz w:val="24"/>
          <w:szCs w:val="24"/>
        </w:rPr>
        <w:t xml:space="preserve"> тыс. чел., с</w:t>
      </w:r>
      <w:r>
        <w:rPr>
          <w:sz w:val="24"/>
          <w:szCs w:val="24"/>
        </w:rPr>
        <w:t>ократившись с начала года на 0,2</w:t>
      </w:r>
      <w:r w:rsidRPr="00B92E97">
        <w:rPr>
          <w:sz w:val="24"/>
          <w:szCs w:val="24"/>
        </w:rPr>
        <w:t xml:space="preserve">% (на начало 2017 г. – 406,93 тыс. чел.). </w:t>
      </w:r>
    </w:p>
    <w:p w:rsidR="00F060BC" w:rsidRPr="00B92E97" w:rsidRDefault="00F060BC" w:rsidP="00F060BC">
      <w:pPr>
        <w:spacing w:before="120" w:after="120"/>
        <w:jc w:val="center"/>
        <w:rPr>
          <w:rFonts w:eastAsia="Calibri"/>
          <w:bCs/>
          <w:sz w:val="24"/>
          <w:szCs w:val="24"/>
        </w:rPr>
      </w:pPr>
      <w:r w:rsidRPr="00B92E97">
        <w:rPr>
          <w:rFonts w:eastAsia="Calibri"/>
          <w:b/>
          <w:bCs/>
          <w:sz w:val="24"/>
          <w:szCs w:val="24"/>
        </w:rPr>
        <w:t>Основные демографические показатели</w:t>
      </w:r>
    </w:p>
    <w:p w:rsidR="00F060BC" w:rsidRDefault="00F060BC" w:rsidP="00F060BC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993"/>
        <w:gridCol w:w="1275"/>
        <w:gridCol w:w="1418"/>
      </w:tblGrid>
      <w:tr w:rsidR="00F060BC" w:rsidRPr="00B92E97" w:rsidTr="00137CB8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2E97">
              <w:rPr>
                <w:rFonts w:eastAsia="Calibri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BC" w:rsidRPr="00B92E97" w:rsidRDefault="00F060BC" w:rsidP="00137CB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2E97">
              <w:rPr>
                <w:rFonts w:eastAsia="Calibri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2E97">
              <w:rPr>
                <w:rFonts w:eastAsia="Calibri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BC" w:rsidRDefault="00F060BC" w:rsidP="00137CB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2E97">
              <w:rPr>
                <w:rFonts w:eastAsia="Calibri"/>
                <w:b/>
                <w:bCs/>
                <w:sz w:val="24"/>
                <w:szCs w:val="24"/>
              </w:rPr>
              <w:t xml:space="preserve">2017 </w:t>
            </w:r>
          </w:p>
          <w:p w:rsidR="00F060BC" w:rsidRPr="00B92E97" w:rsidRDefault="00F060BC" w:rsidP="00137CB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92E97">
              <w:rPr>
                <w:rFonts w:eastAsia="Calibri"/>
                <w:b/>
                <w:bCs/>
                <w:sz w:val="24"/>
                <w:szCs w:val="24"/>
              </w:rPr>
              <w:t>год</w:t>
            </w:r>
            <w:r w:rsidRPr="00B92E97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2E97">
              <w:rPr>
                <w:rFonts w:eastAsia="Calibri"/>
                <w:b/>
                <w:bCs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B92E97">
              <w:rPr>
                <w:rFonts w:eastAsia="Calibri"/>
                <w:b/>
                <w:bCs/>
                <w:sz w:val="24"/>
                <w:szCs w:val="24"/>
              </w:rPr>
              <w:t>, +/-</w:t>
            </w:r>
          </w:p>
        </w:tc>
      </w:tr>
      <w:tr w:rsidR="00F060BC" w:rsidRPr="00B92E97" w:rsidTr="00137CB8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Численность населения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406933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381621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  <w:vertAlign w:val="superscript"/>
              </w:rPr>
            </w:pPr>
            <w:r w:rsidRPr="00381621">
              <w:rPr>
                <w:rFonts w:eastAsia="Calibri"/>
                <w:bCs/>
                <w:sz w:val="24"/>
                <w:szCs w:val="24"/>
              </w:rPr>
              <w:t>406113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12"/>
                <w:szCs w:val="12"/>
              </w:rPr>
            </w:pPr>
          </w:p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>820</w:t>
            </w:r>
          </w:p>
        </w:tc>
      </w:tr>
      <w:tr w:rsidR="00F060BC" w:rsidRPr="00B92E97" w:rsidTr="00137C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4571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381621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81621">
              <w:rPr>
                <w:rFonts w:eastAsia="Calibri"/>
                <w:bCs/>
                <w:sz w:val="24"/>
                <w:szCs w:val="24"/>
              </w:rPr>
              <w:t>4002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-569</w:t>
            </w:r>
          </w:p>
        </w:tc>
      </w:tr>
      <w:tr w:rsidR="00F060BC" w:rsidRPr="00B92E97" w:rsidTr="00137C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5830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381621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81621">
              <w:rPr>
                <w:rFonts w:eastAsia="Calibri"/>
                <w:bCs/>
                <w:sz w:val="24"/>
                <w:szCs w:val="24"/>
              </w:rPr>
              <w:t>5813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-1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</w:tr>
      <w:tr w:rsidR="00F060BC" w:rsidRPr="00B92E97" w:rsidTr="00137C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Естественная убыль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-1259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381621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81621">
              <w:rPr>
                <w:rFonts w:eastAsia="Calibri"/>
                <w:bCs/>
                <w:sz w:val="24"/>
                <w:szCs w:val="24"/>
              </w:rPr>
              <w:t>-181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-55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F060BC" w:rsidRPr="00B92E97" w:rsidTr="00137C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+167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381621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81621">
              <w:rPr>
                <w:rFonts w:eastAsia="Calibri"/>
                <w:bCs/>
                <w:sz w:val="24"/>
                <w:szCs w:val="24"/>
              </w:rPr>
              <w:t>+991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+824</w:t>
            </w:r>
          </w:p>
        </w:tc>
      </w:tr>
      <w:tr w:rsidR="00F060BC" w:rsidRPr="00B92E97" w:rsidTr="00137C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Превышение смертности над рождаемостью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>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381621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81621">
              <w:rPr>
                <w:rFonts w:eastAsia="Calibri"/>
                <w:bCs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C" w:rsidRPr="00B92E97" w:rsidRDefault="00F060BC" w:rsidP="00137CB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2E97">
              <w:rPr>
                <w:rFonts w:eastAsia="Calibri"/>
                <w:bCs/>
                <w:sz w:val="24"/>
                <w:szCs w:val="24"/>
              </w:rPr>
              <w:t xml:space="preserve">+0,18 </w:t>
            </w:r>
            <w:proofErr w:type="spellStart"/>
            <w:r w:rsidRPr="00B92E97">
              <w:rPr>
                <w:rFonts w:eastAsia="Calibri"/>
                <w:bCs/>
                <w:sz w:val="24"/>
                <w:szCs w:val="24"/>
              </w:rPr>
              <w:t>п.п</w:t>
            </w:r>
            <w:proofErr w:type="spellEnd"/>
            <w:r w:rsidRPr="00B92E9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F060BC" w:rsidRPr="001775B7" w:rsidRDefault="00F060BC" w:rsidP="00F060BC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F060BC" w:rsidRDefault="00F060BC" w:rsidP="00F060B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2017 году </w:t>
      </w:r>
      <w:r w:rsidRPr="000B0D2E">
        <w:rPr>
          <w:sz w:val="24"/>
          <w:szCs w:val="24"/>
        </w:rPr>
        <w:t xml:space="preserve">в городе Иванове </w:t>
      </w:r>
      <w:r w:rsidRPr="00B92E97">
        <w:rPr>
          <w:sz w:val="24"/>
          <w:szCs w:val="24"/>
        </w:rPr>
        <w:t>родилось</w:t>
      </w:r>
      <w:r>
        <w:rPr>
          <w:sz w:val="24"/>
          <w:szCs w:val="24"/>
        </w:rPr>
        <w:t xml:space="preserve"> </w:t>
      </w:r>
      <w:r w:rsidRPr="00B92E97">
        <w:rPr>
          <w:sz w:val="24"/>
          <w:szCs w:val="24"/>
        </w:rPr>
        <w:t>400</w:t>
      </w:r>
      <w:r>
        <w:rPr>
          <w:sz w:val="24"/>
          <w:szCs w:val="24"/>
        </w:rPr>
        <w:t>2</w:t>
      </w:r>
      <w:r w:rsidRPr="00B92E97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B92E97">
        <w:rPr>
          <w:sz w:val="24"/>
          <w:szCs w:val="24"/>
        </w:rPr>
        <w:t>, что на 5</w:t>
      </w:r>
      <w:r>
        <w:rPr>
          <w:sz w:val="24"/>
          <w:szCs w:val="24"/>
        </w:rPr>
        <w:t>69</w:t>
      </w:r>
      <w:r w:rsidRPr="00B92E97">
        <w:rPr>
          <w:sz w:val="24"/>
          <w:szCs w:val="24"/>
        </w:rPr>
        <w:t xml:space="preserve"> чел.</w:t>
      </w:r>
      <w:r>
        <w:rPr>
          <w:sz w:val="24"/>
          <w:szCs w:val="24"/>
        </w:rPr>
        <w:t>, или 12,4</w:t>
      </w:r>
      <w:r w:rsidRPr="00B92E97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B92E97">
        <w:rPr>
          <w:sz w:val="24"/>
          <w:szCs w:val="24"/>
        </w:rPr>
        <w:t>меньше</w:t>
      </w:r>
      <w:r>
        <w:rPr>
          <w:sz w:val="24"/>
          <w:szCs w:val="24"/>
        </w:rPr>
        <w:t xml:space="preserve">, </w:t>
      </w:r>
      <w:r w:rsidRPr="00B92E97">
        <w:rPr>
          <w:sz w:val="24"/>
          <w:szCs w:val="24"/>
        </w:rPr>
        <w:t xml:space="preserve">чем в 2016 году, что обусловлено ежегодным снижением численности женщин фертильного возраста вследствие неблагоприятной демографической ситуации 90-х годов прошлого столетия. </w:t>
      </w:r>
      <w:r w:rsidR="00B9781B">
        <w:rPr>
          <w:sz w:val="24"/>
          <w:szCs w:val="24"/>
        </w:rPr>
        <w:t>Наряду с этим</w:t>
      </w:r>
      <w:r w:rsidRPr="00B92E97">
        <w:rPr>
          <w:sz w:val="24"/>
          <w:szCs w:val="24"/>
        </w:rPr>
        <w:t xml:space="preserve"> отмечается тенденция переноса женщинами рождения ребенка на более поздний возраст.</w:t>
      </w:r>
    </w:p>
    <w:p w:rsidR="00F060BC" w:rsidRDefault="00F060BC" w:rsidP="00F060B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Одновременно со снижением рождаемости наблюдается незначительное сокращение смертности на 17 чел., или на 0,3%. Превышение смертности </w:t>
      </w:r>
      <w:r>
        <w:rPr>
          <w:color w:val="000000"/>
          <w:sz w:val="24"/>
          <w:szCs w:val="24"/>
        </w:rPr>
        <w:br/>
        <w:t>над рождаемостью 1,45 раза.</w:t>
      </w:r>
    </w:p>
    <w:p w:rsidR="00F060BC" w:rsidRDefault="00F060BC" w:rsidP="00F060BC">
      <w:pPr>
        <w:tabs>
          <w:tab w:val="left" w:pos="7797"/>
        </w:tabs>
        <w:ind w:firstLine="708"/>
        <w:jc w:val="both"/>
        <w:rPr>
          <w:rFonts w:eastAsia="Calibri"/>
          <w:bCs/>
          <w:sz w:val="24"/>
          <w:szCs w:val="24"/>
        </w:rPr>
      </w:pPr>
      <w:r w:rsidRPr="00611B8F">
        <w:rPr>
          <w:color w:val="000000"/>
          <w:sz w:val="24"/>
          <w:szCs w:val="24"/>
        </w:rPr>
        <w:t>В 2017 году естественная убыль населения составила 181</w:t>
      </w:r>
      <w:r>
        <w:rPr>
          <w:color w:val="000000"/>
          <w:sz w:val="24"/>
          <w:szCs w:val="24"/>
        </w:rPr>
        <w:t>1</w:t>
      </w:r>
      <w:r w:rsidRPr="00611B8F">
        <w:rPr>
          <w:color w:val="000000"/>
          <w:sz w:val="24"/>
          <w:szCs w:val="24"/>
        </w:rPr>
        <w:t xml:space="preserve"> чел., что на 55</w:t>
      </w:r>
      <w:r>
        <w:rPr>
          <w:color w:val="000000"/>
          <w:sz w:val="24"/>
          <w:szCs w:val="24"/>
        </w:rPr>
        <w:t>2</w:t>
      </w:r>
      <w:r w:rsidRPr="00611B8F">
        <w:rPr>
          <w:color w:val="000000"/>
          <w:sz w:val="24"/>
          <w:szCs w:val="24"/>
        </w:rPr>
        <w:t xml:space="preserve"> чел.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br/>
        <w:t>или на 43,8%</w:t>
      </w:r>
      <w:r w:rsidRPr="00611B8F">
        <w:rPr>
          <w:color w:val="000000"/>
          <w:sz w:val="24"/>
          <w:szCs w:val="24"/>
        </w:rPr>
        <w:t xml:space="preserve"> больше показателя 2016 года.</w:t>
      </w:r>
      <w:r w:rsidRPr="00611B8F">
        <w:rPr>
          <w:rFonts w:eastAsia="Calibri"/>
          <w:bCs/>
          <w:sz w:val="24"/>
          <w:szCs w:val="24"/>
        </w:rPr>
        <w:t xml:space="preserve"> </w:t>
      </w:r>
    </w:p>
    <w:p w:rsidR="00F060BC" w:rsidRDefault="00F060BC" w:rsidP="00F060BC">
      <w:pPr>
        <w:jc w:val="both"/>
        <w:rPr>
          <w:sz w:val="24"/>
          <w:szCs w:val="24"/>
        </w:rPr>
      </w:pPr>
      <w:r w:rsidRPr="00A95A34">
        <w:rPr>
          <w:b/>
          <w:noProof/>
        </w:rPr>
        <w:lastRenderedPageBreak/>
        <w:drawing>
          <wp:inline distT="0" distB="0" distL="0" distR="0" wp14:anchorId="5FFD5688" wp14:editId="14ED8251">
            <wp:extent cx="5940425" cy="2832667"/>
            <wp:effectExtent l="0" t="0" r="317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60BC" w:rsidRPr="00611B8F" w:rsidRDefault="00F060BC" w:rsidP="00F060BC">
      <w:pPr>
        <w:ind w:firstLine="708"/>
        <w:jc w:val="both"/>
        <w:rPr>
          <w:sz w:val="26"/>
          <w:szCs w:val="26"/>
        </w:rPr>
      </w:pPr>
      <w:r w:rsidRPr="00611B8F">
        <w:rPr>
          <w:sz w:val="24"/>
          <w:szCs w:val="24"/>
        </w:rPr>
        <w:t xml:space="preserve">До 2015 года естественная убыль населения полностью компенсировалась за счет мигрантов, прибывших на постоянное место жительства в город Иваново. Однако в 2015 году  </w:t>
      </w:r>
      <w:r w:rsidR="00B9781B">
        <w:rPr>
          <w:sz w:val="24"/>
          <w:szCs w:val="24"/>
        </w:rPr>
        <w:t xml:space="preserve">произошло </w:t>
      </w:r>
      <w:r w:rsidRPr="00611B8F">
        <w:rPr>
          <w:sz w:val="24"/>
          <w:szCs w:val="24"/>
        </w:rPr>
        <w:t xml:space="preserve">сокращение миграционных потоков по причине ухудшения ситуации на рынке труда, </w:t>
      </w:r>
      <w:r w:rsidR="00DB7AC8">
        <w:rPr>
          <w:sz w:val="24"/>
          <w:szCs w:val="24"/>
        </w:rPr>
        <w:t>более низкого</w:t>
      </w:r>
      <w:r w:rsidRPr="00611B8F">
        <w:rPr>
          <w:sz w:val="24"/>
          <w:szCs w:val="24"/>
        </w:rPr>
        <w:t xml:space="preserve"> уровня заработной платы в сравнении с областными центрами ЦФО, </w:t>
      </w:r>
      <w:r w:rsidR="00B9781B">
        <w:rPr>
          <w:sz w:val="24"/>
          <w:szCs w:val="24"/>
        </w:rPr>
        <w:t>ужесточившимися</w:t>
      </w:r>
      <w:r w:rsidRPr="00611B8F">
        <w:rPr>
          <w:sz w:val="24"/>
          <w:szCs w:val="24"/>
        </w:rPr>
        <w:t xml:space="preserve"> требованиями миграционного законодательства. </w:t>
      </w:r>
      <w:r w:rsidRPr="00611B8F">
        <w:rPr>
          <w:sz w:val="24"/>
          <w:szCs w:val="24"/>
        </w:rPr>
        <w:br/>
        <w:t xml:space="preserve">К концу 2016 года </w:t>
      </w:r>
      <w:r w:rsidR="00B9781B">
        <w:rPr>
          <w:sz w:val="24"/>
          <w:szCs w:val="24"/>
        </w:rPr>
        <w:t xml:space="preserve">сложилось </w:t>
      </w:r>
      <w:r w:rsidRPr="00611B8F">
        <w:rPr>
          <w:sz w:val="24"/>
          <w:szCs w:val="24"/>
        </w:rPr>
        <w:t>положительн</w:t>
      </w:r>
      <w:r w:rsidR="00B9781B">
        <w:rPr>
          <w:sz w:val="24"/>
          <w:szCs w:val="24"/>
        </w:rPr>
        <w:t>ое сальдо</w:t>
      </w:r>
      <w:r w:rsidRPr="00611B8F">
        <w:rPr>
          <w:sz w:val="24"/>
          <w:szCs w:val="24"/>
        </w:rPr>
        <w:t xml:space="preserve"> миграции, сохранивш</w:t>
      </w:r>
      <w:r w:rsidR="00B9781B">
        <w:rPr>
          <w:sz w:val="24"/>
          <w:szCs w:val="24"/>
        </w:rPr>
        <w:t>ее</w:t>
      </w:r>
      <w:r w:rsidRPr="00611B8F">
        <w:rPr>
          <w:sz w:val="24"/>
          <w:szCs w:val="24"/>
        </w:rPr>
        <w:t xml:space="preserve">ся </w:t>
      </w:r>
      <w:r w:rsidRPr="00611B8F">
        <w:rPr>
          <w:sz w:val="24"/>
          <w:szCs w:val="24"/>
        </w:rPr>
        <w:br/>
        <w:t>и в 2017 году, по итогам которого миграционный прирост составил 991 чел.</w:t>
      </w:r>
      <w:r>
        <w:rPr>
          <w:sz w:val="24"/>
          <w:szCs w:val="24"/>
        </w:rPr>
        <w:t xml:space="preserve">, однако, </w:t>
      </w:r>
      <w:r>
        <w:rPr>
          <w:sz w:val="24"/>
          <w:szCs w:val="24"/>
        </w:rPr>
        <w:br/>
        <w:t>в</w:t>
      </w:r>
      <w:r w:rsidRPr="00611B8F">
        <w:t xml:space="preserve"> </w:t>
      </w:r>
      <w:r w:rsidRPr="00611B8F">
        <w:rPr>
          <w:sz w:val="24"/>
          <w:szCs w:val="24"/>
        </w:rPr>
        <w:t>отчетном периоде миграционные процессы не компенсировали естественную убыль населения.</w:t>
      </w:r>
    </w:p>
    <w:p w:rsidR="00F060BC" w:rsidRDefault="00F060BC" w:rsidP="00F060BC">
      <w:pPr>
        <w:jc w:val="center"/>
        <w:rPr>
          <w:rFonts w:eastAsia="Calibri"/>
          <w:b/>
          <w:bCs/>
          <w:i/>
          <w:sz w:val="24"/>
          <w:szCs w:val="24"/>
        </w:rPr>
      </w:pPr>
    </w:p>
    <w:p w:rsidR="00F060BC" w:rsidRPr="000B0D2E" w:rsidRDefault="00F060BC" w:rsidP="00F060BC">
      <w:pPr>
        <w:rPr>
          <w:rFonts w:eastAsia="Calibri"/>
          <w:b/>
          <w:bCs/>
          <w:i/>
          <w:sz w:val="24"/>
          <w:szCs w:val="24"/>
        </w:rPr>
      </w:pPr>
      <w:r w:rsidRPr="0026169D">
        <w:rPr>
          <w:rFonts w:eastAsia="Calibri"/>
          <w:b/>
          <w:bCs/>
          <w:i/>
          <w:sz w:val="24"/>
          <w:szCs w:val="24"/>
        </w:rPr>
        <w:t>Рынок труда</w:t>
      </w:r>
    </w:p>
    <w:p w:rsidR="00F060BC" w:rsidRPr="000B0D2E" w:rsidRDefault="00F060BC" w:rsidP="00F060BC">
      <w:pPr>
        <w:jc w:val="center"/>
        <w:rPr>
          <w:rFonts w:eastAsia="Calibri"/>
          <w:b/>
          <w:bCs/>
          <w:i/>
          <w:sz w:val="24"/>
          <w:szCs w:val="24"/>
        </w:rPr>
      </w:pPr>
    </w:p>
    <w:p w:rsidR="00F060BC" w:rsidRDefault="00F060BC" w:rsidP="00F060BC">
      <w:pPr>
        <w:ind w:firstLine="567"/>
        <w:jc w:val="both"/>
        <w:rPr>
          <w:bCs/>
          <w:iCs/>
          <w:sz w:val="24"/>
          <w:szCs w:val="24"/>
        </w:rPr>
      </w:pPr>
      <w:r w:rsidRPr="00611B8F">
        <w:rPr>
          <w:sz w:val="24"/>
          <w:szCs w:val="24"/>
        </w:rPr>
        <w:t>В 2017 году на рынке труда областного центра сохраня</w:t>
      </w:r>
      <w:r w:rsidR="00B9781B">
        <w:rPr>
          <w:sz w:val="24"/>
          <w:szCs w:val="24"/>
        </w:rPr>
        <w:t>лась</w:t>
      </w:r>
      <w:r w:rsidRPr="00611B8F">
        <w:rPr>
          <w:sz w:val="24"/>
          <w:szCs w:val="24"/>
        </w:rPr>
        <w:t xml:space="preserve"> положительная динамика основных показателей занятости населения: численность безработных на 31.12.2017 составила 911 чел., </w:t>
      </w:r>
      <w:r w:rsidR="00B9781B">
        <w:rPr>
          <w:sz w:val="24"/>
          <w:szCs w:val="24"/>
        </w:rPr>
        <w:t>что</w:t>
      </w:r>
      <w:r w:rsidRPr="00611B8F">
        <w:rPr>
          <w:sz w:val="24"/>
          <w:szCs w:val="24"/>
        </w:rPr>
        <w:t xml:space="preserve"> на 35% ниже уровня 2016 года (1400 чел.). Число вакансий, заявленных работодателями в ОГКУ «Ивановский межрайонный центр занятости населения» (далее – Центр занятости), возросло с 2664 </w:t>
      </w:r>
      <w:r w:rsidRPr="00611B8F">
        <w:rPr>
          <w:bCs/>
          <w:iCs/>
          <w:sz w:val="24"/>
          <w:szCs w:val="24"/>
        </w:rPr>
        <w:t xml:space="preserve">до 3373 ед., увеличившись за год на 26,6%. </w:t>
      </w:r>
    </w:p>
    <w:p w:rsidR="00F060BC" w:rsidRDefault="00F060BC" w:rsidP="00F060BC">
      <w:pPr>
        <w:ind w:firstLine="567"/>
        <w:jc w:val="both"/>
        <w:rPr>
          <w:bCs/>
          <w:iCs/>
          <w:sz w:val="24"/>
          <w:szCs w:val="24"/>
        </w:rPr>
      </w:pPr>
      <w:r w:rsidRPr="00A95A34">
        <w:rPr>
          <w:rFonts w:eastAsia="Calibri"/>
          <w:b/>
          <w:noProof/>
        </w:rPr>
        <w:drawing>
          <wp:inline distT="0" distB="0" distL="0" distR="0" wp14:anchorId="020A621F" wp14:editId="6362E4E0">
            <wp:extent cx="5940425" cy="2603636"/>
            <wp:effectExtent l="57150" t="57150" r="41275" b="44450"/>
            <wp:docPr id="5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60BC" w:rsidRDefault="00F060BC" w:rsidP="00F060BC">
      <w:pPr>
        <w:ind w:firstLine="567"/>
        <w:jc w:val="both"/>
        <w:rPr>
          <w:sz w:val="24"/>
          <w:szCs w:val="24"/>
        </w:rPr>
      </w:pPr>
      <w:r w:rsidRPr="00674C48">
        <w:rPr>
          <w:sz w:val="24"/>
          <w:szCs w:val="24"/>
        </w:rPr>
        <w:t>Уровень безработицы за 2017 год снизился с 0,6% до 0,4%. Коэффициент напряженности на территориальном рынке труда сократился с 0,65 до 0,5 чел. на одну вакансию.</w:t>
      </w:r>
    </w:p>
    <w:p w:rsidR="00F060BC" w:rsidRPr="001775B7" w:rsidRDefault="00F060BC" w:rsidP="00F060BC">
      <w:pPr>
        <w:jc w:val="both"/>
        <w:rPr>
          <w:rFonts w:eastAsia="Calibri"/>
          <w:bCs/>
          <w:sz w:val="24"/>
          <w:szCs w:val="24"/>
        </w:rPr>
      </w:pPr>
      <w:r w:rsidRPr="00A95A34">
        <w:rPr>
          <w:rFonts w:eastAsia="Calibri"/>
          <w:noProof/>
          <w:color w:val="C00000"/>
        </w:rPr>
        <w:lastRenderedPageBreak/>
        <w:drawing>
          <wp:inline distT="0" distB="0" distL="0" distR="0" wp14:anchorId="63F34642" wp14:editId="06DB3D81">
            <wp:extent cx="5943600" cy="2984740"/>
            <wp:effectExtent l="0" t="0" r="0" b="6350"/>
            <wp:docPr id="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60BC" w:rsidRPr="0043775F" w:rsidRDefault="00F060BC" w:rsidP="00F060BC">
      <w:pPr>
        <w:ind w:firstLine="708"/>
        <w:jc w:val="both"/>
        <w:rPr>
          <w:rFonts w:eastAsia="Calibri"/>
          <w:bCs/>
          <w:sz w:val="24"/>
          <w:szCs w:val="24"/>
        </w:rPr>
      </w:pPr>
      <w:r w:rsidRPr="0043775F">
        <w:rPr>
          <w:rFonts w:eastAsia="Calibri"/>
          <w:bCs/>
          <w:sz w:val="24"/>
          <w:szCs w:val="24"/>
        </w:rPr>
        <w:t>За 2017 год в Центр занятости обратилось за содействием в поиске подходящей работы 6336 чел. (в 2016 г. – 6887 чел.), б</w:t>
      </w:r>
      <w:r w:rsidRPr="0043775F">
        <w:rPr>
          <w:rFonts w:eastAsia="Calibri"/>
          <w:sz w:val="24"/>
          <w:szCs w:val="24"/>
        </w:rPr>
        <w:t xml:space="preserve">ыли трудоустроены 4752 безработных </w:t>
      </w:r>
      <w:r w:rsidRPr="0043775F">
        <w:rPr>
          <w:rFonts w:eastAsia="Calibri"/>
          <w:sz w:val="24"/>
          <w:szCs w:val="24"/>
        </w:rPr>
        <w:br/>
        <w:t xml:space="preserve">и ищущих работу граждан, что составило 75% от численности обратившихся </w:t>
      </w:r>
      <w:r w:rsidRPr="0043775F">
        <w:rPr>
          <w:rFonts w:eastAsia="Calibri"/>
          <w:sz w:val="24"/>
          <w:szCs w:val="24"/>
        </w:rPr>
        <w:br/>
        <w:t xml:space="preserve">(в 2016 г. – 71,3%). </w:t>
      </w:r>
    </w:p>
    <w:p w:rsidR="00F060BC" w:rsidRPr="0043775F" w:rsidRDefault="00F060BC" w:rsidP="00F060BC">
      <w:pPr>
        <w:ind w:firstLine="720"/>
        <w:jc w:val="both"/>
        <w:rPr>
          <w:sz w:val="24"/>
          <w:szCs w:val="24"/>
        </w:rPr>
      </w:pPr>
      <w:r w:rsidRPr="0043775F">
        <w:rPr>
          <w:sz w:val="24"/>
          <w:szCs w:val="24"/>
        </w:rPr>
        <w:t>В отчетном периоде предприятиями и организациями города в Центр занятости было заявлено 3373 вакансии. Анализ структуры свободных рабочих мест банка данных центра занятости населения показал, что доля вакансий по рабочим профессиям составляет 61,5%, для ИТР и служащих – 38,5%.</w:t>
      </w:r>
    </w:p>
    <w:p w:rsidR="00F060BC" w:rsidRPr="00382DBC" w:rsidRDefault="00F060BC" w:rsidP="00F060BC">
      <w:pPr>
        <w:ind w:firstLine="720"/>
        <w:jc w:val="both"/>
        <w:rPr>
          <w:sz w:val="24"/>
          <w:szCs w:val="24"/>
        </w:rPr>
      </w:pPr>
      <w:r w:rsidRPr="0043775F">
        <w:rPr>
          <w:sz w:val="24"/>
          <w:szCs w:val="24"/>
        </w:rPr>
        <w:t xml:space="preserve">По группе рабочих профессий относительно высоким остается спрос на швей, уборщиков служебных помещений, продавцов, штукатуров, поваров, маляров, каменщиков, подсобных рабочих и др. В группе специалистов и </w:t>
      </w:r>
      <w:r>
        <w:rPr>
          <w:sz w:val="24"/>
          <w:szCs w:val="24"/>
        </w:rPr>
        <w:t xml:space="preserve">служащих наиболее востребованы </w:t>
      </w:r>
      <w:r w:rsidRPr="00382DBC">
        <w:rPr>
          <w:sz w:val="24"/>
          <w:szCs w:val="24"/>
        </w:rPr>
        <w:t>медицинские сестры, врачи, воспитатели детского сада, инженеры, преподаватели, менеджеры в торговой сфере, бухгалтер</w:t>
      </w:r>
      <w:r w:rsidR="00886A49">
        <w:rPr>
          <w:sz w:val="24"/>
          <w:szCs w:val="24"/>
        </w:rPr>
        <w:t>ы</w:t>
      </w:r>
      <w:r w:rsidRPr="00382DBC">
        <w:rPr>
          <w:sz w:val="24"/>
          <w:szCs w:val="24"/>
        </w:rPr>
        <w:t xml:space="preserve"> и др.</w:t>
      </w:r>
    </w:p>
    <w:p w:rsidR="00F060BC" w:rsidRDefault="00F060BC" w:rsidP="00F060BC">
      <w:pPr>
        <w:ind w:firstLine="720"/>
        <w:jc w:val="both"/>
        <w:rPr>
          <w:sz w:val="24"/>
          <w:szCs w:val="24"/>
        </w:rPr>
      </w:pPr>
      <w:r w:rsidRPr="00852BE7">
        <w:rPr>
          <w:sz w:val="24"/>
          <w:szCs w:val="24"/>
        </w:rPr>
        <w:t xml:space="preserve">По данным Ивановостат в 2017 году среднесписочная численность работников крупных и средних организаций </w:t>
      </w:r>
      <w:r w:rsidR="00886A49">
        <w:rPr>
          <w:sz w:val="24"/>
          <w:szCs w:val="24"/>
        </w:rPr>
        <w:t xml:space="preserve">областного центра </w:t>
      </w:r>
      <w:r w:rsidRPr="00852BE7">
        <w:rPr>
          <w:sz w:val="24"/>
          <w:szCs w:val="24"/>
        </w:rPr>
        <w:t>составила 81,</w:t>
      </w:r>
      <w:r>
        <w:rPr>
          <w:sz w:val="24"/>
          <w:szCs w:val="24"/>
        </w:rPr>
        <w:t>9</w:t>
      </w:r>
      <w:r w:rsidRPr="00852BE7">
        <w:rPr>
          <w:sz w:val="24"/>
          <w:szCs w:val="24"/>
        </w:rPr>
        <w:t xml:space="preserve"> тыс. чел., или </w:t>
      </w:r>
      <w:r>
        <w:rPr>
          <w:sz w:val="24"/>
          <w:szCs w:val="24"/>
        </w:rPr>
        <w:t>98,4</w:t>
      </w:r>
      <w:r w:rsidRPr="00852BE7">
        <w:rPr>
          <w:sz w:val="24"/>
          <w:szCs w:val="24"/>
        </w:rPr>
        <w:t xml:space="preserve">% </w:t>
      </w:r>
      <w:r>
        <w:rPr>
          <w:sz w:val="24"/>
          <w:szCs w:val="24"/>
        </w:rPr>
        <w:br/>
      </w:r>
      <w:r w:rsidRPr="00852BE7">
        <w:rPr>
          <w:sz w:val="24"/>
          <w:szCs w:val="24"/>
        </w:rPr>
        <w:t xml:space="preserve">к 2016 году. Одной из причин сокращения количества работников стали организационно-штатные решения предприятий, оказавшихся в сложной ситуации в связи </w:t>
      </w:r>
      <w:r>
        <w:rPr>
          <w:sz w:val="24"/>
          <w:szCs w:val="24"/>
        </w:rPr>
        <w:br/>
      </w:r>
      <w:r w:rsidRPr="00852BE7">
        <w:rPr>
          <w:sz w:val="24"/>
          <w:szCs w:val="24"/>
        </w:rPr>
        <w:t>с производственно-экономическими факторами.</w:t>
      </w:r>
    </w:p>
    <w:p w:rsidR="00F060BC" w:rsidRPr="00852BE7" w:rsidRDefault="00F060BC" w:rsidP="00F060BC">
      <w:pPr>
        <w:ind w:firstLine="720"/>
        <w:jc w:val="both"/>
        <w:rPr>
          <w:sz w:val="24"/>
          <w:szCs w:val="24"/>
        </w:rPr>
      </w:pPr>
      <w:r w:rsidRPr="00852BE7">
        <w:rPr>
          <w:sz w:val="24"/>
          <w:szCs w:val="24"/>
        </w:rPr>
        <w:t xml:space="preserve">В течение 2017 года в соответствии с пунктом 2 статьи 25 Закона РФ «О занятости населения в Российской Федерации» в Центр занятости предоставили информацию </w:t>
      </w:r>
      <w:r w:rsidRPr="00852BE7">
        <w:rPr>
          <w:sz w:val="24"/>
          <w:szCs w:val="24"/>
        </w:rPr>
        <w:br/>
        <w:t>о введении режима неполного рабочего времени (простое) 17</w:t>
      </w:r>
      <w:r w:rsidRPr="00852BE7">
        <w:rPr>
          <w:color w:val="FF0000"/>
          <w:sz w:val="24"/>
          <w:szCs w:val="24"/>
        </w:rPr>
        <w:t xml:space="preserve"> </w:t>
      </w:r>
      <w:r w:rsidRPr="00852BE7">
        <w:rPr>
          <w:sz w:val="24"/>
          <w:szCs w:val="24"/>
        </w:rPr>
        <w:t xml:space="preserve">организаций г. Иваново </w:t>
      </w:r>
      <w:r w:rsidRPr="00852BE7">
        <w:rPr>
          <w:sz w:val="24"/>
          <w:szCs w:val="24"/>
        </w:rPr>
        <w:br/>
        <w:t>(в 2016 г. – 43</w:t>
      </w:r>
      <w:r>
        <w:rPr>
          <w:sz w:val="24"/>
          <w:szCs w:val="24"/>
        </w:rPr>
        <w:t xml:space="preserve"> организации</w:t>
      </w:r>
      <w:r w:rsidRPr="00852BE7">
        <w:rPr>
          <w:sz w:val="24"/>
          <w:szCs w:val="24"/>
        </w:rPr>
        <w:t>)</w:t>
      </w:r>
      <w:r w:rsidR="00886A49">
        <w:rPr>
          <w:sz w:val="24"/>
          <w:szCs w:val="24"/>
        </w:rPr>
        <w:t>;</w:t>
      </w:r>
      <w:r w:rsidRPr="00852BE7">
        <w:rPr>
          <w:sz w:val="24"/>
          <w:szCs w:val="24"/>
        </w:rPr>
        <w:t xml:space="preserve"> 226 организаций заявили о предполагаемом высвобождении 1611 работников (в 2016 г. – 325 и 3886 соответственно) в связи с сокращением численности или штата (ликвидацией организаций).</w:t>
      </w:r>
    </w:p>
    <w:p w:rsidR="00F060BC" w:rsidRPr="00852BE7" w:rsidRDefault="00F060BC" w:rsidP="00F060BC">
      <w:pPr>
        <w:ind w:firstLine="708"/>
        <w:jc w:val="both"/>
        <w:rPr>
          <w:rFonts w:eastAsia="Calibri"/>
          <w:bCs/>
          <w:sz w:val="24"/>
          <w:szCs w:val="24"/>
        </w:rPr>
      </w:pPr>
      <w:r w:rsidRPr="00852BE7">
        <w:rPr>
          <w:rFonts w:eastAsia="Calibri"/>
          <w:bCs/>
          <w:sz w:val="24"/>
          <w:szCs w:val="24"/>
        </w:rPr>
        <w:t xml:space="preserve">Из общего числа представленных сведений о сокращении, наиболее крупные высвобождения </w:t>
      </w:r>
      <w:r w:rsidR="00886A49">
        <w:rPr>
          <w:rFonts w:eastAsia="Calibri"/>
          <w:bCs/>
          <w:sz w:val="24"/>
          <w:szCs w:val="24"/>
        </w:rPr>
        <w:t xml:space="preserve">произошли </w:t>
      </w:r>
      <w:r w:rsidRPr="00852BE7">
        <w:rPr>
          <w:rFonts w:eastAsia="Calibri"/>
          <w:bCs/>
          <w:sz w:val="24"/>
          <w:szCs w:val="24"/>
        </w:rPr>
        <w:t xml:space="preserve">в следующих организациях, учреждениях: </w:t>
      </w:r>
      <w:proofErr w:type="gramStart"/>
      <w:r w:rsidRPr="00852BE7">
        <w:rPr>
          <w:rFonts w:eastAsia="Calibri"/>
          <w:bCs/>
          <w:sz w:val="24"/>
          <w:szCs w:val="24"/>
        </w:rPr>
        <w:t>ПАО Сбербанк, Управление государственного автодорожного надзора, Управление Пенсионного фонда РФ, ЗАО «Ивановская тепловая блок-станция», ПАО «</w:t>
      </w:r>
      <w:proofErr w:type="spellStart"/>
      <w:r w:rsidRPr="00852BE7">
        <w:rPr>
          <w:rFonts w:eastAsia="Calibri"/>
          <w:bCs/>
          <w:sz w:val="24"/>
          <w:szCs w:val="24"/>
        </w:rPr>
        <w:t>Мособлбанк</w:t>
      </w:r>
      <w:proofErr w:type="spellEnd"/>
      <w:r w:rsidRPr="00852BE7">
        <w:rPr>
          <w:rFonts w:eastAsia="Calibri"/>
          <w:bCs/>
          <w:sz w:val="24"/>
          <w:szCs w:val="24"/>
        </w:rPr>
        <w:t xml:space="preserve">», филиал Владимирский «Т Плюс», МУП «Специализированная автобаза жилищного хозяйства», ПАО «Траст», Территориальное Управление </w:t>
      </w:r>
      <w:proofErr w:type="spellStart"/>
      <w:r w:rsidRPr="00852BE7">
        <w:rPr>
          <w:rFonts w:eastAsia="Calibri"/>
          <w:bCs/>
          <w:sz w:val="24"/>
          <w:szCs w:val="24"/>
        </w:rPr>
        <w:t>Росимущества</w:t>
      </w:r>
      <w:proofErr w:type="spellEnd"/>
      <w:r w:rsidRPr="00852BE7">
        <w:rPr>
          <w:rFonts w:eastAsia="Calibri"/>
          <w:bCs/>
          <w:sz w:val="24"/>
          <w:szCs w:val="24"/>
        </w:rPr>
        <w:t xml:space="preserve"> в Ивановской области, </w:t>
      </w:r>
      <w:r w:rsidRPr="00852BE7">
        <w:rPr>
          <w:rFonts w:eastAsia="Calibri"/>
          <w:bCs/>
          <w:sz w:val="24"/>
          <w:szCs w:val="24"/>
        </w:rPr>
        <w:br/>
        <w:t>ОАО «Автокран», ОАО «Ивановская домостроительная компания</w:t>
      </w:r>
      <w:r w:rsidRPr="00DB7AC8">
        <w:rPr>
          <w:rFonts w:eastAsia="Calibri"/>
          <w:bCs/>
          <w:sz w:val="24"/>
          <w:szCs w:val="24"/>
        </w:rPr>
        <w:t>», МУП Редакция газеты «Рабочий край»,  Филиал ФГБУ «Федеральная кадастровая палата Федеральной</w:t>
      </w:r>
      <w:r w:rsidRPr="00852BE7">
        <w:rPr>
          <w:rFonts w:eastAsia="Calibri"/>
          <w:bCs/>
          <w:sz w:val="24"/>
          <w:szCs w:val="24"/>
        </w:rPr>
        <w:t xml:space="preserve"> службы государственной регистрации, кадастра и картографии по Ивановской области», Управление</w:t>
      </w:r>
      <w:proofErr w:type="gramEnd"/>
      <w:r w:rsidRPr="00852BE7">
        <w:rPr>
          <w:rFonts w:eastAsia="Calibri"/>
          <w:bCs/>
          <w:sz w:val="24"/>
          <w:szCs w:val="24"/>
        </w:rPr>
        <w:t xml:space="preserve"> Федеральной службы по надзору в сфере природопользования по Ивановской области» и др. </w:t>
      </w:r>
    </w:p>
    <w:p w:rsidR="00F060BC" w:rsidRPr="00852BE7" w:rsidRDefault="00F060BC" w:rsidP="00F060B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852BE7">
        <w:rPr>
          <w:rFonts w:eastAsia="Calibri"/>
          <w:sz w:val="24"/>
          <w:szCs w:val="24"/>
        </w:rPr>
        <w:lastRenderedPageBreak/>
        <w:t>Существенную помощь по снижению напряженности на рынке труда, в решении вопросов занятости населения областного центра оказывает реализуемая с 2014 года государственная программа Ивановской области «Содействие занятости населения Ивановской области» (далее – Программа занятости), целью которой является содействие в реализации прав граждан на безопасный и здоровый труд, полную, продуктивную занятость и обеспечение социальной защиты от безработицы.</w:t>
      </w:r>
      <w:proofErr w:type="gramEnd"/>
      <w:r w:rsidRPr="00852BE7">
        <w:rPr>
          <w:rFonts w:eastAsia="Calibri"/>
          <w:sz w:val="24"/>
          <w:szCs w:val="24"/>
        </w:rPr>
        <w:t xml:space="preserve"> В 2017 году выполнение контрольных показателей Программы занятости по г. Иваново – 100%, а по некоторым направлениям перевыполнение плана.</w:t>
      </w:r>
    </w:p>
    <w:p w:rsidR="00F060BC" w:rsidRPr="00852BE7" w:rsidRDefault="00F060BC" w:rsidP="00F060BC">
      <w:pPr>
        <w:ind w:firstLine="709"/>
        <w:jc w:val="both"/>
        <w:rPr>
          <w:sz w:val="24"/>
          <w:szCs w:val="24"/>
        </w:rPr>
      </w:pPr>
      <w:r w:rsidRPr="00852BE7">
        <w:rPr>
          <w:sz w:val="24"/>
          <w:szCs w:val="24"/>
        </w:rPr>
        <w:t xml:space="preserve">В 2017 году сохранилась положительная тенденция изменения размера средней номинальной заработной платы. Среднемесячная заработная плата работников </w:t>
      </w:r>
      <w:r w:rsidRPr="00852BE7">
        <w:rPr>
          <w:sz w:val="24"/>
          <w:szCs w:val="24"/>
        </w:rPr>
        <w:br/>
        <w:t xml:space="preserve">по организациям, не относящимся к субъектам малого предпринимательства, по чистым видам экономической деятельности за 2017 год сложилась в размере </w:t>
      </w:r>
      <w:r>
        <w:rPr>
          <w:sz w:val="24"/>
          <w:szCs w:val="24"/>
        </w:rPr>
        <w:t>29496,4</w:t>
      </w:r>
      <w:r w:rsidRPr="00852BE7">
        <w:rPr>
          <w:sz w:val="24"/>
          <w:szCs w:val="24"/>
        </w:rPr>
        <w:t xml:space="preserve"> руб., </w:t>
      </w:r>
      <w:r w:rsidRPr="00852BE7">
        <w:rPr>
          <w:sz w:val="24"/>
          <w:szCs w:val="24"/>
        </w:rPr>
        <w:br/>
        <w:t>или 106,</w:t>
      </w:r>
      <w:r>
        <w:rPr>
          <w:sz w:val="24"/>
          <w:szCs w:val="24"/>
        </w:rPr>
        <w:t>4</w:t>
      </w:r>
      <w:r w:rsidRPr="00852BE7">
        <w:rPr>
          <w:sz w:val="24"/>
          <w:szCs w:val="24"/>
        </w:rPr>
        <w:t xml:space="preserve">% к уровню 2016 года. </w:t>
      </w:r>
    </w:p>
    <w:p w:rsidR="00F060BC" w:rsidRPr="00852BE7" w:rsidRDefault="00F060BC" w:rsidP="00F060BC">
      <w:pPr>
        <w:ind w:firstLine="709"/>
        <w:jc w:val="both"/>
        <w:rPr>
          <w:sz w:val="24"/>
          <w:szCs w:val="24"/>
        </w:rPr>
      </w:pPr>
      <w:r w:rsidRPr="00840D5E">
        <w:rPr>
          <w:noProof/>
        </w:rPr>
        <w:drawing>
          <wp:inline distT="0" distB="0" distL="0" distR="0" wp14:anchorId="23D32414" wp14:editId="761BDF2A">
            <wp:extent cx="5397690" cy="2927445"/>
            <wp:effectExtent l="0" t="0" r="0" b="635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60BC" w:rsidRPr="00852BE7" w:rsidRDefault="00F060BC" w:rsidP="00F060BC"/>
    <w:p w:rsidR="008E0EFC" w:rsidRPr="007911E6" w:rsidRDefault="008E0EFC" w:rsidP="00992EA9">
      <w:pPr>
        <w:ind w:firstLine="567"/>
        <w:jc w:val="both"/>
        <w:rPr>
          <w:rFonts w:eastAsia="Calibri"/>
          <w:b/>
          <w:bCs/>
          <w:i/>
          <w:sz w:val="24"/>
          <w:szCs w:val="24"/>
        </w:rPr>
      </w:pPr>
    </w:p>
    <w:p w:rsidR="006A67D7" w:rsidRDefault="006A67D7" w:rsidP="00DE030B">
      <w:p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26169D">
        <w:rPr>
          <w:rFonts w:eastAsia="Calibri"/>
          <w:b/>
          <w:bCs/>
          <w:i/>
          <w:sz w:val="24"/>
          <w:szCs w:val="24"/>
          <w:lang w:eastAsia="en-US"/>
        </w:rPr>
        <w:t>Промышленность</w:t>
      </w:r>
    </w:p>
    <w:p w:rsidR="00F060BC" w:rsidRDefault="00F060BC" w:rsidP="00DE030B">
      <w:pPr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C202FD" w:rsidRPr="00BA6B24" w:rsidRDefault="00C202FD" w:rsidP="00334489">
      <w:pPr>
        <w:ind w:right="-2" w:firstLine="709"/>
        <w:jc w:val="both"/>
        <w:rPr>
          <w:sz w:val="24"/>
          <w:szCs w:val="24"/>
        </w:rPr>
      </w:pPr>
      <w:r w:rsidRPr="00BA6B24">
        <w:rPr>
          <w:sz w:val="24"/>
          <w:szCs w:val="24"/>
        </w:rPr>
        <w:t xml:space="preserve">Промышленность областного центра представлена </w:t>
      </w:r>
      <w:r>
        <w:rPr>
          <w:sz w:val="24"/>
          <w:szCs w:val="24"/>
        </w:rPr>
        <w:t xml:space="preserve">в 2017 году </w:t>
      </w:r>
      <w:r w:rsidRPr="00BA6B24">
        <w:rPr>
          <w:sz w:val="24"/>
          <w:szCs w:val="24"/>
        </w:rPr>
        <w:t>тремя видами производства</w:t>
      </w:r>
      <w:r w:rsidRPr="00BA6B24">
        <w:rPr>
          <w:rStyle w:val="afb"/>
          <w:sz w:val="24"/>
          <w:szCs w:val="24"/>
        </w:rPr>
        <w:footnoteReference w:id="2"/>
      </w:r>
      <w:r w:rsidRPr="00BA6B24">
        <w:rPr>
          <w:sz w:val="24"/>
          <w:szCs w:val="24"/>
        </w:rPr>
        <w:t xml:space="preserve">: </w:t>
      </w:r>
    </w:p>
    <w:p w:rsidR="00C202FD" w:rsidRPr="00A95A34" w:rsidRDefault="00C202FD" w:rsidP="00334489">
      <w:pPr>
        <w:pStyle w:val="af"/>
        <w:spacing w:before="0" w:beforeAutospacing="0" w:after="0" w:afterAutospacing="0"/>
        <w:ind w:firstLine="709"/>
        <w:jc w:val="both"/>
      </w:pPr>
      <w:r w:rsidRPr="00A95A34">
        <w:t>- обрабатывающие производства,</w:t>
      </w:r>
    </w:p>
    <w:p w:rsidR="00C202FD" w:rsidRPr="00A95A34" w:rsidRDefault="00C202FD" w:rsidP="00334489">
      <w:pPr>
        <w:pStyle w:val="af"/>
        <w:spacing w:before="0" w:beforeAutospacing="0" w:after="0" w:afterAutospacing="0"/>
        <w:ind w:firstLine="709"/>
        <w:jc w:val="both"/>
      </w:pPr>
      <w:r w:rsidRPr="00A95A34">
        <w:t>- обеспечение электрической энергией, газом и паром; кондиционирование воздуха;</w:t>
      </w:r>
    </w:p>
    <w:p w:rsidR="00C202FD" w:rsidRPr="00A95A34" w:rsidRDefault="00C202FD" w:rsidP="00334489">
      <w:pPr>
        <w:pStyle w:val="af"/>
        <w:spacing w:before="0" w:beforeAutospacing="0" w:after="0" w:afterAutospacing="0"/>
        <w:ind w:firstLine="709"/>
        <w:jc w:val="both"/>
      </w:pPr>
      <w:r w:rsidRPr="00A95A34">
        <w:t xml:space="preserve">- водоснабжение; водоотведение, организация сбора и утилизация отходов, деятельность по ликвидации загрязнений. </w:t>
      </w:r>
    </w:p>
    <w:p w:rsidR="00F060BC" w:rsidRDefault="00F060BC">
      <w:pPr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202FD" w:rsidRPr="00A95A34" w:rsidRDefault="00C202FD" w:rsidP="00C202FD">
      <w:pPr>
        <w:pStyle w:val="afe"/>
        <w:keepNext/>
        <w:spacing w:after="0"/>
        <w:jc w:val="center"/>
        <w:rPr>
          <w:color w:val="auto"/>
          <w:sz w:val="24"/>
          <w:szCs w:val="24"/>
        </w:rPr>
      </w:pPr>
      <w:r w:rsidRPr="00A95A34">
        <w:rPr>
          <w:color w:val="auto"/>
          <w:sz w:val="24"/>
          <w:szCs w:val="24"/>
        </w:rPr>
        <w:lastRenderedPageBreak/>
        <w:t>Структура промышленного производства в 2017 году, %</w:t>
      </w:r>
    </w:p>
    <w:p w:rsidR="00C202FD" w:rsidRPr="00A95A34" w:rsidRDefault="00C202FD" w:rsidP="00C202FD"/>
    <w:p w:rsidR="00C202FD" w:rsidRPr="00A95A34" w:rsidRDefault="00C202FD" w:rsidP="00C202FD">
      <w:pPr>
        <w:keepNext/>
        <w:jc w:val="center"/>
      </w:pPr>
      <w:r w:rsidRPr="00A95A34">
        <w:rPr>
          <w:noProof/>
        </w:rPr>
        <w:drawing>
          <wp:inline distT="0" distB="0" distL="0" distR="0" wp14:anchorId="3CAA376A" wp14:editId="691CAF67">
            <wp:extent cx="6122504" cy="2234316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02FD" w:rsidRPr="00A95A34" w:rsidRDefault="00C202FD" w:rsidP="00C202FD">
      <w:pPr>
        <w:pStyle w:val="af4"/>
        <w:ind w:firstLine="709"/>
        <w:jc w:val="both"/>
      </w:pPr>
    </w:p>
    <w:p w:rsidR="00C202FD" w:rsidRPr="00A95A34" w:rsidRDefault="00C202FD" w:rsidP="00C202FD">
      <w:pPr>
        <w:pStyle w:val="af4"/>
        <w:ind w:firstLine="709"/>
        <w:jc w:val="both"/>
      </w:pPr>
      <w:r w:rsidRPr="00A95A34">
        <w:t xml:space="preserve">По данным Ивановостат объем отгруженной продукции в промышленном производстве в 2017 году в целом по городскому округу сложился на уровне 52,1 </w:t>
      </w:r>
      <w:proofErr w:type="gramStart"/>
      <w:r w:rsidRPr="00A95A34">
        <w:t>млрд</w:t>
      </w:r>
      <w:proofErr w:type="gramEnd"/>
      <w:r w:rsidRPr="00A95A34">
        <w:t xml:space="preserve"> руб., или 105,9% к уровню 2016 года (в 2016 г. – 49,2 млрд руб.), индекс промышленного производства по г. Иваново оценочно составил 103,4%. </w:t>
      </w:r>
    </w:p>
    <w:p w:rsidR="00C202FD" w:rsidRPr="00A95A34" w:rsidRDefault="00C202FD" w:rsidP="00C202FD">
      <w:pPr>
        <w:pStyle w:val="af4"/>
        <w:ind w:firstLine="709"/>
        <w:jc w:val="both"/>
      </w:pPr>
      <w:r w:rsidRPr="00A95A34">
        <w:t xml:space="preserve">В отчетном периоде в г. Иваново функционировало порядка 114 организаций, </w:t>
      </w:r>
      <w:r w:rsidRPr="00A95A34">
        <w:br/>
        <w:t xml:space="preserve">не относящихся к субъектам малого предпринимательства. Из них 43 – организации обрабатывающих производств: </w:t>
      </w:r>
      <w:proofErr w:type="gramStart"/>
      <w:r w:rsidRPr="00A95A34">
        <w:t xml:space="preserve">ООО НПФ «Фабитекс», ООО «ТДЛ Текстиль», </w:t>
      </w:r>
      <w:r w:rsidRPr="00A95A34">
        <w:br/>
        <w:t>ПАО Швейная фирма «Айвенго», АО «Полет»</w:t>
      </w:r>
      <w:r>
        <w:t xml:space="preserve"> Ивановский парашютный завод, </w:t>
      </w:r>
      <w:r>
        <w:br/>
      </w:r>
      <w:r w:rsidRPr="00A95A34">
        <w:t>АО «Ивановоискож», ООО «Ивмолокопродукт», ООО «Агрофирма», АО «Сан ИнБев» филиал в г. Иваново, АО «308 Авиационный ремонтный завод», Машиностроительная группа «Кранэкс», ООО «Профессионал», ООО «Ивановский машиностроительный завод «Автокран», ООО «Ивановский станкостроительный завод», ОАО «</w:t>
      </w:r>
      <w:proofErr w:type="spellStart"/>
      <w:r w:rsidRPr="00A95A34">
        <w:t>Ивхимпром</w:t>
      </w:r>
      <w:proofErr w:type="spellEnd"/>
      <w:r w:rsidRPr="00A95A34">
        <w:t>»</w:t>
      </w:r>
      <w:r>
        <w:t>,</w:t>
      </w:r>
      <w:r w:rsidRPr="00A95A34">
        <w:t xml:space="preserve"> </w:t>
      </w:r>
      <w:r w:rsidR="00AD7F85" w:rsidRPr="00AD7F85">
        <w:br/>
      </w:r>
      <w:r w:rsidRPr="00A95A34">
        <w:t>АО «Железоб</w:t>
      </w:r>
      <w:r>
        <w:t>етон», ООО «</w:t>
      </w:r>
      <w:proofErr w:type="spellStart"/>
      <w:r>
        <w:t>Ивстройматериалы</w:t>
      </w:r>
      <w:proofErr w:type="spellEnd"/>
      <w:r>
        <w:t xml:space="preserve">» </w:t>
      </w:r>
      <w:r w:rsidRPr="00A95A34">
        <w:t>и др.</w:t>
      </w:r>
      <w:proofErr w:type="gramEnd"/>
    </w:p>
    <w:p w:rsidR="00C202FD" w:rsidRDefault="00C202FD" w:rsidP="00C202FD">
      <w:pPr>
        <w:pStyle w:val="af"/>
        <w:spacing w:before="0" w:beforeAutospacing="0" w:after="0" w:afterAutospacing="0"/>
        <w:ind w:firstLine="720"/>
        <w:jc w:val="both"/>
      </w:pPr>
      <w:r w:rsidRPr="00A95A34">
        <w:t xml:space="preserve">Объем отгруженных товаров в обрабатывающих производствах в 2017 году составил 32,2 </w:t>
      </w:r>
      <w:proofErr w:type="gramStart"/>
      <w:r w:rsidRPr="00A95A34">
        <w:t>млрд</w:t>
      </w:r>
      <w:proofErr w:type="gramEnd"/>
      <w:r w:rsidRPr="00A95A34">
        <w:t xml:space="preserve"> руб., или 106,9% к уровню 2016 года (в 2016 г. – 30,1 млрд руб.).</w:t>
      </w:r>
    </w:p>
    <w:p w:rsidR="00C202FD" w:rsidRPr="00A95A34" w:rsidRDefault="00C202FD" w:rsidP="00C202FD">
      <w:pPr>
        <w:pStyle w:val="af"/>
        <w:spacing w:before="0" w:beforeAutospacing="0" w:after="0" w:afterAutospacing="0"/>
        <w:jc w:val="both"/>
      </w:pPr>
      <w:r w:rsidRPr="00A95A34">
        <w:rPr>
          <w:noProof/>
        </w:rPr>
        <w:drawing>
          <wp:inline distT="0" distB="0" distL="0" distR="0" wp14:anchorId="0C81F0B7" wp14:editId="6FFC5E57">
            <wp:extent cx="6019800" cy="338137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02FD" w:rsidRPr="00A95A34" w:rsidRDefault="00C202FD" w:rsidP="00334489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  <w:r w:rsidRPr="00A95A34">
        <w:rPr>
          <w:bCs/>
        </w:rPr>
        <w:t>Наибольший удельный вес</w:t>
      </w:r>
      <w:r w:rsidRPr="00A95A34">
        <w:t xml:space="preserve"> в общем объеме отгруженных товаров </w:t>
      </w:r>
      <w:r w:rsidRPr="00A95A34">
        <w:br/>
        <w:t xml:space="preserve">по обрабатывающим производствам в отчетном периоде занимали производство </w:t>
      </w:r>
      <w:r w:rsidRPr="00A95A34">
        <w:lastRenderedPageBreak/>
        <w:t xml:space="preserve">текстильных изделий и одежды – 45,4%, </w:t>
      </w:r>
      <w:r w:rsidRPr="00A95A34">
        <w:rPr>
          <w:bCs/>
        </w:rPr>
        <w:t xml:space="preserve">производство </w:t>
      </w:r>
      <w:r w:rsidRPr="00A95A34">
        <w:t>пищевых продуктов – 18,5%, ремонт и монтаж машин и оборудования – 8,5%.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П</w:t>
      </w:r>
      <w:r w:rsidRPr="005977FC">
        <w:rPr>
          <w:rFonts w:eastAsia="Calibri"/>
          <w:sz w:val="24"/>
          <w:szCs w:val="24"/>
        </w:rPr>
        <w:t xml:space="preserve">о показателю отгруженной продукции собственного производства </w:t>
      </w:r>
      <w:r w:rsidRPr="005977FC">
        <w:rPr>
          <w:sz w:val="24"/>
          <w:szCs w:val="24"/>
        </w:rPr>
        <w:t xml:space="preserve">положительная динамика в 2017 году </w:t>
      </w:r>
      <w:r w:rsidRPr="005977FC">
        <w:rPr>
          <w:rFonts w:eastAsia="Calibri"/>
          <w:sz w:val="24"/>
          <w:szCs w:val="24"/>
        </w:rPr>
        <w:t>по сравнению с 2016 годом</w:t>
      </w:r>
      <w:r w:rsidRPr="005977FC">
        <w:rPr>
          <w:sz w:val="24"/>
          <w:szCs w:val="24"/>
        </w:rPr>
        <w:t xml:space="preserve"> сложилась в следующих отраслях: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- производство автотранспортных средств, прицепов и полуприцепов – 189,8%;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- производство одежды – 147,8%;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- производство резиновых и пластмассовых изделий – 134,4%;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- производство пищевых продуктов – 119,6%;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- производство компьютеров, электронных и оптических изделий – 103,1%</w:t>
      </w:r>
    </w:p>
    <w:p w:rsidR="00C202FD" w:rsidRPr="005977FC" w:rsidRDefault="00C202FD" w:rsidP="00334489">
      <w:pPr>
        <w:ind w:firstLine="720"/>
        <w:jc w:val="both"/>
        <w:rPr>
          <w:sz w:val="24"/>
          <w:szCs w:val="24"/>
        </w:rPr>
      </w:pPr>
      <w:r w:rsidRPr="005977FC">
        <w:rPr>
          <w:sz w:val="24"/>
          <w:szCs w:val="24"/>
        </w:rPr>
        <w:t>- производство текстильных изделий – 101,7%.</w:t>
      </w:r>
    </w:p>
    <w:p w:rsidR="00C202FD" w:rsidRPr="00A95A34" w:rsidRDefault="00C202FD" w:rsidP="00334489">
      <w:pPr>
        <w:pStyle w:val="af4"/>
        <w:ind w:firstLine="720"/>
        <w:jc w:val="both"/>
      </w:pPr>
      <w:r w:rsidRPr="00A95A34">
        <w:t>Отрицательная динамика сложилась в таких сферах как:</w:t>
      </w:r>
    </w:p>
    <w:p w:rsidR="00C202FD" w:rsidRPr="00A95A34" w:rsidRDefault="00C202FD" w:rsidP="00334489">
      <w:pPr>
        <w:pStyle w:val="af4"/>
        <w:ind w:firstLine="720"/>
        <w:jc w:val="both"/>
      </w:pPr>
      <w:r w:rsidRPr="00A95A34">
        <w:t xml:space="preserve">- производство прочей неметаллической минеральной продукции – снижение </w:t>
      </w:r>
      <w:r w:rsidRPr="00A95A34">
        <w:br/>
        <w:t>на 28,3%;</w:t>
      </w:r>
    </w:p>
    <w:p w:rsidR="00C202FD" w:rsidRPr="00A95A34" w:rsidRDefault="00C202FD" w:rsidP="00334489">
      <w:pPr>
        <w:pStyle w:val="af4"/>
        <w:ind w:firstLine="720"/>
        <w:jc w:val="both"/>
      </w:pPr>
      <w:r w:rsidRPr="00A95A34">
        <w:t>- производство готовых металлических изделий – снижение на 14,9%;</w:t>
      </w:r>
    </w:p>
    <w:p w:rsidR="00C202FD" w:rsidRPr="005977FC" w:rsidRDefault="00C202FD" w:rsidP="00334489">
      <w:pPr>
        <w:ind w:firstLine="720"/>
        <w:jc w:val="both"/>
        <w:rPr>
          <w:color w:val="000000"/>
          <w:sz w:val="24"/>
          <w:szCs w:val="24"/>
        </w:rPr>
      </w:pPr>
      <w:r w:rsidRPr="005977FC">
        <w:rPr>
          <w:color w:val="000000"/>
          <w:sz w:val="24"/>
          <w:szCs w:val="24"/>
        </w:rPr>
        <w:t xml:space="preserve">- ремонт и монтаж машин и оборудования - </w:t>
      </w:r>
      <w:r w:rsidRPr="005977FC">
        <w:rPr>
          <w:sz w:val="24"/>
          <w:szCs w:val="24"/>
        </w:rPr>
        <w:t>снижение на 15,2%.</w:t>
      </w:r>
    </w:p>
    <w:p w:rsidR="00C202FD" w:rsidRPr="005977FC" w:rsidRDefault="00C202FD" w:rsidP="00334489">
      <w:pPr>
        <w:ind w:firstLine="720"/>
        <w:jc w:val="both"/>
        <w:rPr>
          <w:color w:val="000000"/>
          <w:sz w:val="24"/>
          <w:szCs w:val="24"/>
        </w:rPr>
      </w:pPr>
      <w:r w:rsidRPr="005977FC">
        <w:rPr>
          <w:color w:val="000000"/>
          <w:sz w:val="24"/>
          <w:szCs w:val="24"/>
        </w:rPr>
        <w:t xml:space="preserve">Объем отгруженной продукции в сфере обеспечения электрической энергией, газом и паром, кондиционирования воздуха в 2017 году составил 18,3 </w:t>
      </w:r>
      <w:proofErr w:type="gramStart"/>
      <w:r w:rsidRPr="005977FC">
        <w:rPr>
          <w:color w:val="000000"/>
          <w:sz w:val="24"/>
          <w:szCs w:val="24"/>
        </w:rPr>
        <w:t>млрд</w:t>
      </w:r>
      <w:proofErr w:type="gramEnd"/>
      <w:r w:rsidRPr="005977FC">
        <w:rPr>
          <w:color w:val="000000"/>
          <w:sz w:val="24"/>
          <w:szCs w:val="24"/>
        </w:rPr>
        <w:t xml:space="preserve"> руб., </w:t>
      </w:r>
      <w:r w:rsidRPr="005977FC">
        <w:rPr>
          <w:color w:val="000000"/>
          <w:sz w:val="24"/>
          <w:szCs w:val="24"/>
        </w:rPr>
        <w:br/>
        <w:t xml:space="preserve">или 103,9% к 2016 году (в 2016 г. – 17,6 млрд руб.); в сфере водоснабжения, водоотведения, организации сбора и утилизации отходов, ликвидации загрязнений – </w:t>
      </w:r>
      <w:r w:rsidRPr="005977FC">
        <w:rPr>
          <w:color w:val="000000"/>
          <w:sz w:val="24"/>
          <w:szCs w:val="24"/>
        </w:rPr>
        <w:br/>
        <w:t xml:space="preserve">1,59 млрд руб., или 109,1% к прошлому году (в 2016 г. – 1,46 млрд руб.). </w:t>
      </w:r>
    </w:p>
    <w:p w:rsidR="00C202FD" w:rsidRDefault="00C202FD" w:rsidP="00C202FD"/>
    <w:p w:rsidR="00652214" w:rsidRDefault="00F75215" w:rsidP="00DE030B">
      <w:pPr>
        <w:pStyle w:val="af"/>
        <w:spacing w:before="0" w:beforeAutospacing="0" w:after="0" w:afterAutospacing="0"/>
        <w:jc w:val="both"/>
        <w:rPr>
          <w:rFonts w:eastAsia="Calibri"/>
          <w:b/>
          <w:bCs/>
          <w:i/>
          <w:lang w:eastAsia="en-US"/>
        </w:rPr>
      </w:pPr>
      <w:r w:rsidRPr="00302FD3">
        <w:rPr>
          <w:rFonts w:eastAsia="Calibri"/>
          <w:b/>
          <w:bCs/>
          <w:i/>
          <w:lang w:eastAsia="en-US"/>
        </w:rPr>
        <w:t>Малый и средний бизнес</w:t>
      </w:r>
    </w:p>
    <w:p w:rsidR="00527D83" w:rsidRDefault="00527D83" w:rsidP="00527D8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527D83" w:rsidRPr="00A72059" w:rsidRDefault="00527D83" w:rsidP="00527D8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данным Единого реестра субъектов малого и среднего предпринимательства, размещенного на сайте Федеральной налоговой службы, п</w:t>
      </w:r>
      <w:r w:rsidRPr="00A72059">
        <w:rPr>
          <w:color w:val="000000"/>
          <w:sz w:val="24"/>
          <w:szCs w:val="24"/>
        </w:rPr>
        <w:t xml:space="preserve">о итогам 2017 года </w:t>
      </w:r>
      <w:r w:rsidRPr="00A72059">
        <w:rPr>
          <w:sz w:val="24"/>
          <w:szCs w:val="24"/>
        </w:rPr>
        <w:t xml:space="preserve">в областном центре осуществляли деятельность более 26,6 тыс. малых и средних предприятий, из них 10,6 тыс. индивидуальных предпринимателей. </w:t>
      </w:r>
      <w:r w:rsidRPr="00A72059">
        <w:rPr>
          <w:color w:val="000000"/>
          <w:sz w:val="24"/>
          <w:szCs w:val="24"/>
        </w:rPr>
        <w:t xml:space="preserve">Показательно, что основная доля субъектов малого и среднего предпринимательства (далее – СМСП), зарегистрированных </w:t>
      </w:r>
      <w:r w:rsidR="00AD7F85" w:rsidRPr="00AD7F85">
        <w:rPr>
          <w:color w:val="000000"/>
          <w:sz w:val="24"/>
          <w:szCs w:val="24"/>
        </w:rPr>
        <w:br/>
      </w:r>
      <w:r w:rsidRPr="00A72059">
        <w:rPr>
          <w:color w:val="000000"/>
          <w:sz w:val="24"/>
          <w:szCs w:val="24"/>
        </w:rPr>
        <w:t xml:space="preserve">в Ивановской области, приходится на областной центр: среди юридических лиц – 77,3%, индивидуальных предпринимателей – 49,6%. </w:t>
      </w:r>
      <w:r w:rsidRPr="00A72059">
        <w:rPr>
          <w:sz w:val="24"/>
          <w:szCs w:val="24"/>
        </w:rPr>
        <w:t xml:space="preserve">Поступления от СМСП составляют 40% </w:t>
      </w:r>
      <w:r w:rsidRPr="00A72059">
        <w:rPr>
          <w:sz w:val="24"/>
          <w:szCs w:val="24"/>
        </w:rPr>
        <w:br/>
        <w:t>в общем объеме налоговых и неналоговых доходов бюджета города.</w:t>
      </w:r>
    </w:p>
    <w:p w:rsidR="00527D83" w:rsidRPr="00A72059" w:rsidRDefault="00527D83" w:rsidP="00527D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27D83" w:rsidRPr="00AD7F85" w:rsidRDefault="00527D83" w:rsidP="00AD7F8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D7F85">
        <w:rPr>
          <w:rFonts w:eastAsia="Calibri"/>
          <w:sz w:val="24"/>
          <w:szCs w:val="24"/>
        </w:rPr>
        <w:t>Реализация муниципальных программ</w:t>
      </w:r>
    </w:p>
    <w:p w:rsidR="00527D83" w:rsidRPr="00A72059" w:rsidRDefault="00527D83" w:rsidP="00527D8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4"/>
          <w:szCs w:val="24"/>
        </w:rPr>
      </w:pPr>
    </w:p>
    <w:p w:rsidR="00527D83" w:rsidRPr="00A72059" w:rsidRDefault="00527D83" w:rsidP="00527D8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72059">
        <w:rPr>
          <w:rFonts w:eastAsia="Calibri"/>
          <w:sz w:val="24"/>
          <w:szCs w:val="24"/>
        </w:rPr>
        <w:t>В целях содействия развитию малого и среднего бизнеса в 2017 году продолжилась реализация муниципальной программы «Развитие субъектов малого и среднего предпринимательства в городе Иванове» (далее – Программа)</w:t>
      </w:r>
      <w:r w:rsidRPr="00A72059">
        <w:rPr>
          <w:rFonts w:eastAsia="Calibri"/>
          <w:sz w:val="24"/>
          <w:szCs w:val="24"/>
          <w:vertAlign w:val="superscript"/>
        </w:rPr>
        <w:footnoteReference w:id="3"/>
      </w:r>
      <w:r w:rsidRPr="00A72059">
        <w:rPr>
          <w:rFonts w:eastAsia="Calibri"/>
          <w:sz w:val="24"/>
          <w:szCs w:val="24"/>
        </w:rPr>
        <w:t xml:space="preserve">. </w:t>
      </w:r>
      <w:r w:rsidRPr="00A72059">
        <w:rPr>
          <w:sz w:val="24"/>
          <w:szCs w:val="24"/>
        </w:rPr>
        <w:t xml:space="preserve">Общий объем финансирования мероприятий Программы за счет средств городского бюджета на период 2014 – 2020 гг. составляет 24,44 </w:t>
      </w:r>
      <w:proofErr w:type="gramStart"/>
      <w:r w:rsidRPr="00A72059">
        <w:rPr>
          <w:sz w:val="24"/>
          <w:szCs w:val="24"/>
        </w:rPr>
        <w:t>млн</w:t>
      </w:r>
      <w:proofErr w:type="gramEnd"/>
      <w:r w:rsidRPr="00A72059">
        <w:rPr>
          <w:sz w:val="24"/>
          <w:szCs w:val="24"/>
        </w:rPr>
        <w:t xml:space="preserve"> руб.</w:t>
      </w:r>
      <w:r w:rsidRPr="00A72059">
        <w:rPr>
          <w:sz w:val="24"/>
          <w:szCs w:val="24"/>
          <w:vertAlign w:val="superscript"/>
        </w:rPr>
        <w:footnoteReference w:id="4"/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Программа реализуется посредством трех специальных подпрограмм: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1) «Финансовая поддержка субъектов малого и среднего предпринимательства» (исполнение финансовых средств в 2017 году составило 2541,27 тыс. руб., поддержку получили 13 СМСП);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2) «Организационная, консультационная и информационная поддержка субъектов малого и среднего предпринимательства» (исполнение финансовых средств в 2017 году составило 529,98  тыс. руб., поддержка была оказана 182 представителям СМСП);</w:t>
      </w:r>
    </w:p>
    <w:p w:rsidR="00AD7F85" w:rsidRDefault="00527D83" w:rsidP="00AD7F85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lastRenderedPageBreak/>
        <w:t>3) «Имущественная поддержка субъектов малого и среднего предпринимательства» (выполнение мероприятий подпрограммы не требует выделения ассигнований из бюджета города Иванова).</w:t>
      </w:r>
      <w:r w:rsidR="00AD7F85">
        <w:rPr>
          <w:sz w:val="24"/>
          <w:szCs w:val="24"/>
        </w:rPr>
        <w:t xml:space="preserve"> </w:t>
      </w:r>
    </w:p>
    <w:p w:rsidR="0026169D" w:rsidRDefault="0026169D" w:rsidP="00AD7F85">
      <w:pPr>
        <w:ind w:firstLine="709"/>
        <w:jc w:val="both"/>
        <w:rPr>
          <w:sz w:val="24"/>
          <w:szCs w:val="24"/>
        </w:rPr>
      </w:pPr>
    </w:p>
    <w:p w:rsidR="00527D83" w:rsidRPr="00A72059" w:rsidRDefault="00527D83" w:rsidP="00AD7F85">
      <w:pPr>
        <w:ind w:firstLine="709"/>
        <w:jc w:val="center"/>
        <w:rPr>
          <w:rFonts w:eastAsia="Calibri"/>
          <w:b/>
          <w:sz w:val="24"/>
          <w:szCs w:val="24"/>
        </w:rPr>
      </w:pPr>
      <w:r w:rsidRPr="00A72059">
        <w:rPr>
          <w:rFonts w:eastAsia="Calibri"/>
          <w:b/>
          <w:sz w:val="24"/>
          <w:szCs w:val="24"/>
        </w:rPr>
        <w:t>Ресурсное обеспечение реализации муниципальной программы</w:t>
      </w:r>
    </w:p>
    <w:p w:rsidR="00AD7F85" w:rsidRDefault="00527D83" w:rsidP="00527D83">
      <w:pPr>
        <w:jc w:val="center"/>
        <w:rPr>
          <w:rFonts w:eastAsia="Calibri"/>
          <w:b/>
          <w:sz w:val="24"/>
          <w:szCs w:val="24"/>
        </w:rPr>
      </w:pPr>
      <w:r w:rsidRPr="00A72059">
        <w:rPr>
          <w:rFonts w:eastAsia="Calibri"/>
          <w:b/>
          <w:sz w:val="24"/>
          <w:szCs w:val="24"/>
        </w:rPr>
        <w:t>«Развитие СМСП в городе Иванове»</w:t>
      </w:r>
      <w:r w:rsidR="00AD7F85" w:rsidRPr="00AD7F85">
        <w:rPr>
          <w:rFonts w:eastAsia="Calibri"/>
          <w:b/>
          <w:sz w:val="24"/>
          <w:szCs w:val="24"/>
        </w:rPr>
        <w:t xml:space="preserve"> </w:t>
      </w:r>
      <w:r w:rsidRPr="00A72059">
        <w:rPr>
          <w:rFonts w:eastAsia="Calibri"/>
          <w:b/>
          <w:sz w:val="24"/>
          <w:szCs w:val="24"/>
        </w:rPr>
        <w:t xml:space="preserve"> из средств бюджета города Иванова </w:t>
      </w:r>
    </w:p>
    <w:p w:rsidR="00527D83" w:rsidRPr="00A72059" w:rsidRDefault="00527D83" w:rsidP="00527D83">
      <w:pPr>
        <w:jc w:val="center"/>
        <w:rPr>
          <w:rFonts w:eastAsia="Calibri"/>
          <w:sz w:val="24"/>
          <w:szCs w:val="24"/>
        </w:rPr>
      </w:pPr>
      <w:r w:rsidRPr="00A72059">
        <w:rPr>
          <w:rFonts w:eastAsia="Calibri"/>
          <w:b/>
          <w:sz w:val="24"/>
          <w:szCs w:val="24"/>
        </w:rPr>
        <w:t xml:space="preserve">на 2014-2020 гг., </w:t>
      </w:r>
      <w:r w:rsidRPr="00A72059">
        <w:rPr>
          <w:rFonts w:eastAsia="Calibri"/>
          <w:sz w:val="24"/>
          <w:szCs w:val="24"/>
        </w:rPr>
        <w:t>тыс. руб.</w:t>
      </w:r>
      <w:r w:rsidR="00AD7F85">
        <w:rPr>
          <w:rFonts w:eastAsia="Calibri"/>
          <w:sz w:val="24"/>
          <w:szCs w:val="24"/>
        </w:rPr>
        <w:t xml:space="preserve"> </w:t>
      </w:r>
    </w:p>
    <w:p w:rsidR="00527D83" w:rsidRPr="00A72059" w:rsidRDefault="00527D83" w:rsidP="00527D8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72059">
        <w:rPr>
          <w:noProof/>
          <w:sz w:val="24"/>
          <w:szCs w:val="24"/>
        </w:rPr>
        <w:drawing>
          <wp:inline distT="0" distB="0" distL="0" distR="0" wp14:anchorId="5E07ED91" wp14:editId="7131C736">
            <wp:extent cx="5527343" cy="2634018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7D83" w:rsidRPr="00527D83" w:rsidRDefault="00527D83" w:rsidP="00527D83">
      <w:pPr>
        <w:pStyle w:val="af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7D83">
        <w:rPr>
          <w:rFonts w:ascii="Times New Roman" w:hAnsi="Times New Roman"/>
          <w:bCs/>
          <w:color w:val="000000"/>
          <w:sz w:val="24"/>
          <w:szCs w:val="24"/>
        </w:rPr>
        <w:t xml:space="preserve">Специальная подпрограмма «Финансовая поддержка субъектов малого </w:t>
      </w:r>
      <w:r w:rsidRPr="00527D83">
        <w:rPr>
          <w:rFonts w:ascii="Times New Roman" w:hAnsi="Times New Roman"/>
          <w:bCs/>
          <w:color w:val="000000"/>
          <w:sz w:val="24"/>
          <w:szCs w:val="24"/>
        </w:rPr>
        <w:br/>
        <w:t>и среднего предпринимательства».</w:t>
      </w:r>
    </w:p>
    <w:p w:rsidR="00527D83" w:rsidRPr="00A72059" w:rsidRDefault="00527D83" w:rsidP="00527D83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A72059">
        <w:rPr>
          <w:sz w:val="24"/>
          <w:szCs w:val="24"/>
        </w:rPr>
        <w:t>В рамках реализации данной подпрограммы в 2017 году поддержка в форме субсидий оказана 13 СМСП и организациям, образующим инфраструктуру поддержки СМСП,</w:t>
      </w:r>
      <w:r w:rsidRPr="00A72059">
        <w:rPr>
          <w:rFonts w:eastAsia="Calibri"/>
          <w:sz w:val="24"/>
          <w:szCs w:val="24"/>
        </w:rPr>
        <w:t xml:space="preserve"> на сумму 2541,27 тыс. руб.: </w:t>
      </w:r>
    </w:p>
    <w:p w:rsidR="00527D83" w:rsidRPr="00A72059" w:rsidRDefault="00527D83" w:rsidP="00527D83">
      <w:pPr>
        <w:ind w:firstLine="709"/>
        <w:contextualSpacing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- возмещение затрат по участию в региональных, межрегиональных </w:t>
      </w:r>
      <w:r w:rsidRPr="00A72059">
        <w:rPr>
          <w:sz w:val="24"/>
          <w:szCs w:val="24"/>
        </w:rPr>
        <w:br/>
        <w:t xml:space="preserve">и международных выставочно-ярмарочных мероприятиях 5 СМСП на сумму </w:t>
      </w:r>
      <w:r w:rsidRPr="00A72059">
        <w:rPr>
          <w:sz w:val="24"/>
          <w:szCs w:val="24"/>
        </w:rPr>
        <w:br/>
        <w:t>1 621,80 тыс. руб.;</w:t>
      </w:r>
    </w:p>
    <w:p w:rsidR="00527D83" w:rsidRPr="00A72059" w:rsidRDefault="00527D83" w:rsidP="00527D83">
      <w:pPr>
        <w:ind w:firstLine="709"/>
        <w:contextualSpacing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- возмещение затрат по закупке и вводу в эксплуатацию приборов учета используемых энергетических ресурсов, проведение энергетических обследований </w:t>
      </w:r>
      <w:r w:rsidRPr="00A72059">
        <w:rPr>
          <w:sz w:val="24"/>
          <w:szCs w:val="24"/>
        </w:rPr>
        <w:br/>
        <w:t>1 СМСП на сумму157,50 тыс. руб.;</w:t>
      </w:r>
    </w:p>
    <w:p w:rsidR="00527D83" w:rsidRPr="00A72059" w:rsidRDefault="00527D83" w:rsidP="00527D83">
      <w:pPr>
        <w:ind w:firstLine="709"/>
        <w:contextualSpacing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- компенсацию части затрат, связанных с присоединением (подключением) </w:t>
      </w:r>
      <w:r w:rsidRPr="00A72059">
        <w:rPr>
          <w:sz w:val="24"/>
          <w:szCs w:val="24"/>
        </w:rPr>
        <w:br/>
        <w:t>к энергетическим ресурсам, 1 СМСП на сумму 250,00 тыс. руб.;</w:t>
      </w:r>
    </w:p>
    <w:p w:rsidR="00527D83" w:rsidRPr="00A72059" w:rsidRDefault="00527D83" w:rsidP="00527D83">
      <w:pPr>
        <w:ind w:firstLine="709"/>
        <w:contextualSpacing/>
        <w:jc w:val="both"/>
        <w:rPr>
          <w:sz w:val="24"/>
          <w:szCs w:val="24"/>
        </w:rPr>
      </w:pPr>
      <w:r w:rsidRPr="00A72059">
        <w:rPr>
          <w:sz w:val="24"/>
          <w:szCs w:val="24"/>
        </w:rPr>
        <w:t>- возмещение затрат по созданию мест в негосударственных дошкольных организациях и семейных детских садах 2 СМСП на сумму 241,97 тыс. руб.;</w:t>
      </w:r>
    </w:p>
    <w:p w:rsidR="00527D83" w:rsidRPr="00A72059" w:rsidRDefault="00527D83" w:rsidP="00527D83">
      <w:pPr>
        <w:ind w:firstLine="709"/>
        <w:contextualSpacing/>
        <w:jc w:val="both"/>
        <w:rPr>
          <w:sz w:val="24"/>
          <w:szCs w:val="24"/>
        </w:rPr>
      </w:pPr>
      <w:r w:rsidRPr="00A72059">
        <w:rPr>
          <w:sz w:val="24"/>
          <w:szCs w:val="24"/>
        </w:rPr>
        <w:t>- возмещение части затрат на проведение научных разработок (испытаний, исследований) 4 СМСП на сумму 270,00 тыс. руб.</w:t>
      </w:r>
    </w:p>
    <w:p w:rsidR="00527D83" w:rsidRPr="00EE56E0" w:rsidRDefault="00527D83" w:rsidP="00527D83">
      <w:pPr>
        <w:pStyle w:val="af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E56E0">
        <w:rPr>
          <w:rFonts w:ascii="Times New Roman" w:hAnsi="Times New Roman"/>
          <w:bCs/>
          <w:color w:val="000000"/>
          <w:sz w:val="24"/>
          <w:szCs w:val="24"/>
        </w:rPr>
        <w:t xml:space="preserve">Специальная подпрограмма «Организационная, консультационная </w:t>
      </w:r>
      <w:r w:rsidRPr="00EE56E0">
        <w:rPr>
          <w:rFonts w:ascii="Times New Roman" w:hAnsi="Times New Roman"/>
          <w:bCs/>
          <w:color w:val="000000"/>
          <w:sz w:val="24"/>
          <w:szCs w:val="24"/>
        </w:rPr>
        <w:br/>
        <w:t>и информационная поддержка субъектов малого и среднего предпринимательства».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В рамках реализации данной подпрограммы в 2017 году поддержка оказана </w:t>
      </w:r>
      <w:r w:rsidRPr="00A72059">
        <w:rPr>
          <w:sz w:val="24"/>
          <w:szCs w:val="24"/>
        </w:rPr>
        <w:br/>
        <w:t>по следующим мероприятиям:</w:t>
      </w:r>
    </w:p>
    <w:p w:rsidR="00527D83" w:rsidRPr="00A72059" w:rsidRDefault="00527D83" w:rsidP="00527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- субсидия СМСП и организациям, образующим инфраструктуру поддержки СМСП, на возмещение затрат по организации ежегодной выставки малого и среднего предпринимательства в городе Иванове 1 СМСП на сумму 90,00 тыс. руб.;</w:t>
      </w:r>
    </w:p>
    <w:p w:rsidR="00527D83" w:rsidRPr="00A72059" w:rsidRDefault="00527D83" w:rsidP="00527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- субсидия СМСП и организациям, образующим инфраструктуру поддержки СМСП, на возмещение затрат по организации встреч с представителями других регионов 3 СМСП на сумму 58,50 тыс. руб.;</w:t>
      </w:r>
    </w:p>
    <w:p w:rsidR="00527D83" w:rsidRPr="00A72059" w:rsidRDefault="00527D83" w:rsidP="00527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- организация курсов подготовки кадров для СМСП и организаций, образующих инфраструктуру поддержки СМСП, на тему «</w:t>
      </w:r>
      <w:r w:rsidRPr="00A72059">
        <w:rPr>
          <w:rFonts w:eastAsia="Calibri"/>
          <w:sz w:val="24"/>
          <w:szCs w:val="24"/>
        </w:rPr>
        <w:t xml:space="preserve">Содержание и особенности </w:t>
      </w:r>
      <w:proofErr w:type="gramStart"/>
      <w:r w:rsidRPr="00A72059">
        <w:rPr>
          <w:rFonts w:eastAsia="Calibri"/>
          <w:sz w:val="24"/>
          <w:szCs w:val="24"/>
        </w:rPr>
        <w:t>бизнес-</w:t>
      </w:r>
      <w:r w:rsidRPr="00A72059">
        <w:rPr>
          <w:rFonts w:eastAsia="Calibri"/>
          <w:sz w:val="24"/>
          <w:szCs w:val="24"/>
        </w:rPr>
        <w:lastRenderedPageBreak/>
        <w:t>планирования</w:t>
      </w:r>
      <w:proofErr w:type="gramEnd"/>
      <w:r w:rsidRPr="00A72059">
        <w:rPr>
          <w:rFonts w:eastAsia="Calibri"/>
          <w:sz w:val="24"/>
          <w:szCs w:val="24"/>
        </w:rPr>
        <w:t xml:space="preserve"> в предпринимательской деятельности»</w:t>
      </w:r>
      <w:r w:rsidRPr="00A72059">
        <w:rPr>
          <w:sz w:val="24"/>
          <w:szCs w:val="24"/>
        </w:rPr>
        <w:t xml:space="preserve"> на сумму 235,03 тыс. руб., обучение  прошли 22 представителя СМСП;</w:t>
      </w:r>
    </w:p>
    <w:p w:rsidR="00527D83" w:rsidRPr="00A72059" w:rsidRDefault="00527D83" w:rsidP="00527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- организация семинаров для СМСП и организаций, образующих инфраструктуру поддержки СМСП, на тему </w:t>
      </w:r>
      <w:r w:rsidRPr="00A72059">
        <w:rPr>
          <w:rFonts w:eastAsia="Calibri"/>
          <w:sz w:val="24"/>
          <w:szCs w:val="24"/>
        </w:rPr>
        <w:t>«</w:t>
      </w:r>
      <w:r w:rsidRPr="00A72059">
        <w:rPr>
          <w:sz w:val="24"/>
          <w:szCs w:val="24"/>
        </w:rPr>
        <w:t>Инвестиции в свой бизнес - как привлечь и эффективно использовать</w:t>
      </w:r>
      <w:r w:rsidRPr="00A72059">
        <w:rPr>
          <w:rFonts w:eastAsia="Calibri"/>
          <w:sz w:val="24"/>
          <w:szCs w:val="24"/>
        </w:rPr>
        <w:t xml:space="preserve">» </w:t>
      </w:r>
      <w:r w:rsidRPr="00A72059">
        <w:rPr>
          <w:sz w:val="24"/>
          <w:szCs w:val="24"/>
        </w:rPr>
        <w:t xml:space="preserve">на сумму 134,17 тыс. руб., обучились 28 представителей </w:t>
      </w:r>
      <w:proofErr w:type="gramStart"/>
      <w:r w:rsidRPr="00A72059">
        <w:rPr>
          <w:sz w:val="24"/>
          <w:szCs w:val="24"/>
        </w:rPr>
        <w:t>бизнес-сообщества</w:t>
      </w:r>
      <w:proofErr w:type="gramEnd"/>
      <w:r w:rsidRPr="00A72059">
        <w:rPr>
          <w:sz w:val="24"/>
          <w:szCs w:val="24"/>
        </w:rPr>
        <w:t xml:space="preserve">; 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- оказание СМСП и организациям, образующим инфраструктуру поддержки СМСП, консультационных услуг, в т.ч. по юридическим вопросам, на сумму </w:t>
      </w:r>
      <w:r w:rsidRPr="00A72059">
        <w:rPr>
          <w:sz w:val="24"/>
          <w:szCs w:val="24"/>
        </w:rPr>
        <w:br/>
        <w:t>12,28 тыс. руб. Консультации предоставлены 128 СМСП.</w:t>
      </w:r>
    </w:p>
    <w:p w:rsidR="00527D83" w:rsidRPr="00527D83" w:rsidRDefault="00527D83" w:rsidP="00527D83">
      <w:pPr>
        <w:pStyle w:val="af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7D83">
        <w:rPr>
          <w:rFonts w:ascii="Times New Roman" w:hAnsi="Times New Roman"/>
          <w:bCs/>
          <w:color w:val="000000"/>
          <w:sz w:val="24"/>
          <w:szCs w:val="24"/>
        </w:rPr>
        <w:t xml:space="preserve">Специальная подпрограмма «Имущественная поддержка субъектов малого </w:t>
      </w:r>
      <w:r w:rsidRPr="00527D83">
        <w:rPr>
          <w:rFonts w:ascii="Times New Roman" w:hAnsi="Times New Roman"/>
          <w:bCs/>
          <w:color w:val="000000"/>
          <w:sz w:val="24"/>
          <w:szCs w:val="24"/>
        </w:rPr>
        <w:br/>
        <w:t>и среднего предпринимательства».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В рамках реализации данной подпрограммы принято постановление Главы города Иванова от 30.06.2008 № 2002 «Об утверждении перечня имущества города Иванова, предназначенного для передачи во владение и (или) в пользование субъектам малого </w:t>
      </w:r>
      <w:r w:rsidRPr="00A72059">
        <w:rPr>
          <w:sz w:val="24"/>
          <w:szCs w:val="24"/>
        </w:rPr>
        <w:br/>
        <w:t xml:space="preserve">и среднего предпринимательства и организациям, образующим инфраструктуру </w:t>
      </w:r>
      <w:r w:rsidRPr="00A72059">
        <w:rPr>
          <w:sz w:val="24"/>
          <w:szCs w:val="24"/>
        </w:rPr>
        <w:br/>
        <w:t xml:space="preserve">их поддержки». В 2017 году перечень содержал 9 объектов общей площадью </w:t>
      </w:r>
      <w:r w:rsidRPr="00A72059">
        <w:rPr>
          <w:sz w:val="24"/>
          <w:szCs w:val="24"/>
        </w:rPr>
        <w:br/>
        <w:t>1190,2 кв</w:t>
      </w:r>
      <w:proofErr w:type="gramStart"/>
      <w:r w:rsidRPr="00A72059">
        <w:rPr>
          <w:sz w:val="24"/>
          <w:szCs w:val="24"/>
        </w:rPr>
        <w:t>.м</w:t>
      </w:r>
      <w:proofErr w:type="gramEnd"/>
      <w:r w:rsidRPr="00A72059">
        <w:rPr>
          <w:sz w:val="24"/>
          <w:szCs w:val="24"/>
        </w:rPr>
        <w:t>, из которых 6 объектов обременены договорами:</w:t>
      </w:r>
    </w:p>
    <w:p w:rsidR="00527D83" w:rsidRPr="00A72059" w:rsidRDefault="00527D83" w:rsidP="00527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- 4 объекта общей площадью 410,5 кв.м, свободных от прав третьих лиц, </w:t>
      </w:r>
      <w:r w:rsidRPr="00A72059">
        <w:rPr>
          <w:sz w:val="24"/>
          <w:szCs w:val="24"/>
        </w:rPr>
        <w:br/>
        <w:t xml:space="preserve">по результатам проведенных аукционов предоставлены на праве аренды СМСП </w:t>
      </w:r>
      <w:r w:rsidRPr="00A72059">
        <w:rPr>
          <w:sz w:val="24"/>
          <w:szCs w:val="24"/>
        </w:rPr>
        <w:br/>
        <w:t>для осуществления деятельности по приоритетным направлениям бытового обслуживания населения;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 - 2 объекта общей площадью 513,1 кв.м предоставлены по договору  безвозмездного пользования путем оказания муниципальной преференции СМСП </w:t>
      </w:r>
      <w:r w:rsidRPr="00A72059">
        <w:rPr>
          <w:sz w:val="24"/>
          <w:szCs w:val="24"/>
        </w:rPr>
        <w:br/>
        <w:t xml:space="preserve">и организации, образующей инфраструктуру поддержки СМСП; 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- 3 объекта общей площадью 266,6 кв.м являются свободными.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СМСП, </w:t>
      </w:r>
      <w:proofErr w:type="gramStart"/>
      <w:r w:rsidRPr="00A72059">
        <w:rPr>
          <w:sz w:val="24"/>
          <w:szCs w:val="24"/>
        </w:rPr>
        <w:t>получающими</w:t>
      </w:r>
      <w:proofErr w:type="gramEnd"/>
      <w:r w:rsidRPr="00A72059">
        <w:rPr>
          <w:sz w:val="24"/>
          <w:szCs w:val="24"/>
        </w:rPr>
        <w:t xml:space="preserve"> имущественную поддержку, в 2017 году создано 46 рабочих мест. </w:t>
      </w:r>
    </w:p>
    <w:p w:rsidR="00527D83" w:rsidRPr="00A72059" w:rsidRDefault="00527D83" w:rsidP="00527D83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A72059">
        <w:rPr>
          <w:color w:val="000000"/>
        </w:rPr>
        <w:t>С момента перехода на рыночную оценку аренды действуют коэффициенты муниципальной поддержки для организаций, арендующих муниципальное имущество. </w:t>
      </w:r>
      <w:proofErr w:type="gramStart"/>
      <w:r w:rsidRPr="00A72059">
        <w:rPr>
          <w:color w:val="000000"/>
        </w:rPr>
        <w:t>Коэффициенты установлены по десяти направлениям хозяйственной деятельности, которые в том числе применимы и для малого предпринимательства: бытовое обслуживание населения (коэффициент 0,3 для приоритетных: пошив и ремонт обуви, одежды, ремонт сложной бытовой техники, парикмахерские услуги, художественная фотография, химчистка и крашение, прокат, ремонт часов, мебели;  0,6 - для остальных), физкультурно-спортивная деятельность (коэффициент  0,1), кинопоказ  (коэффициент 0,3). </w:t>
      </w:r>
      <w:proofErr w:type="gramEnd"/>
    </w:p>
    <w:p w:rsidR="0081458D" w:rsidRDefault="00527D83" w:rsidP="00527D83">
      <w:pPr>
        <w:ind w:firstLine="709"/>
        <w:jc w:val="both"/>
        <w:rPr>
          <w:rFonts w:eastAsia="Calibri"/>
          <w:sz w:val="24"/>
          <w:szCs w:val="24"/>
        </w:rPr>
      </w:pPr>
      <w:r w:rsidRPr="00A72059">
        <w:rPr>
          <w:rFonts w:eastAsia="Calibri"/>
          <w:sz w:val="24"/>
          <w:szCs w:val="24"/>
        </w:rPr>
        <w:t xml:space="preserve">Фактический объем средств бюджета, направленных на реализацию Программы, </w:t>
      </w:r>
      <w:r w:rsidRPr="00A72059">
        <w:rPr>
          <w:rFonts w:eastAsia="Calibri"/>
          <w:sz w:val="24"/>
          <w:szCs w:val="24"/>
        </w:rPr>
        <w:br/>
        <w:t xml:space="preserve">в 2017 году составил 3071,2 тыс. руб., исполнение сложилось на уровне 96,6%. </w:t>
      </w:r>
    </w:p>
    <w:p w:rsidR="0081458D" w:rsidRDefault="0081458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527D83" w:rsidRPr="00A72059" w:rsidRDefault="00527D83" w:rsidP="00527D83">
      <w:pPr>
        <w:jc w:val="center"/>
        <w:rPr>
          <w:b/>
          <w:bCs/>
          <w:sz w:val="24"/>
          <w:szCs w:val="24"/>
        </w:rPr>
      </w:pPr>
      <w:r w:rsidRPr="00A72059">
        <w:rPr>
          <w:b/>
          <w:bCs/>
          <w:sz w:val="24"/>
          <w:szCs w:val="24"/>
        </w:rPr>
        <w:lastRenderedPageBreak/>
        <w:t xml:space="preserve">Структура финансирования мероприятий программы </w:t>
      </w:r>
    </w:p>
    <w:p w:rsidR="00527D83" w:rsidRPr="00A72059" w:rsidRDefault="00527D83" w:rsidP="00527D83">
      <w:pPr>
        <w:jc w:val="center"/>
        <w:rPr>
          <w:b/>
          <w:bCs/>
          <w:sz w:val="24"/>
          <w:szCs w:val="24"/>
        </w:rPr>
      </w:pPr>
      <w:r w:rsidRPr="00A72059">
        <w:rPr>
          <w:b/>
          <w:bCs/>
          <w:sz w:val="24"/>
          <w:szCs w:val="24"/>
        </w:rPr>
        <w:t xml:space="preserve">«Развитие СМСП в городе Иванове» в 2017 году, </w:t>
      </w:r>
      <w:r w:rsidRPr="00A72059">
        <w:rPr>
          <w:bCs/>
          <w:sz w:val="24"/>
          <w:szCs w:val="24"/>
        </w:rPr>
        <w:t>тыс. руб.</w:t>
      </w:r>
    </w:p>
    <w:p w:rsidR="00527D83" w:rsidRPr="00A72059" w:rsidRDefault="00527D83" w:rsidP="00527D83">
      <w:pPr>
        <w:ind w:firstLine="709"/>
        <w:jc w:val="both"/>
        <w:rPr>
          <w:rFonts w:eastAsia="Calibri"/>
          <w:sz w:val="24"/>
          <w:szCs w:val="24"/>
        </w:rPr>
      </w:pPr>
      <w:r w:rsidRPr="00A72059">
        <w:rPr>
          <w:rFonts w:eastAsia="Calibri"/>
          <w:color w:val="FFFFFF" w:themeColor="background1"/>
          <w:sz w:val="24"/>
          <w:szCs w:val="24"/>
        </w:rPr>
        <w:t>ДИАГРАММА</w:t>
      </w:r>
      <w:r w:rsidRPr="00A72059">
        <w:rPr>
          <w:rFonts w:eastAsia="Calibri"/>
          <w:noProof/>
          <w:sz w:val="24"/>
          <w:szCs w:val="24"/>
        </w:rPr>
        <w:drawing>
          <wp:inline distT="0" distB="0" distL="0" distR="0" wp14:anchorId="378C300D" wp14:editId="181C421C">
            <wp:extent cx="5947257" cy="5896051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169D" w:rsidRDefault="0026169D" w:rsidP="00527D83">
      <w:pPr>
        <w:ind w:firstLine="708"/>
        <w:jc w:val="both"/>
        <w:rPr>
          <w:rFonts w:eastAsia="Calibri"/>
          <w:sz w:val="24"/>
          <w:szCs w:val="24"/>
        </w:rPr>
      </w:pPr>
    </w:p>
    <w:p w:rsidR="00527D83" w:rsidRPr="00A72059" w:rsidRDefault="00527D83" w:rsidP="00527D83">
      <w:pPr>
        <w:ind w:firstLine="708"/>
        <w:jc w:val="both"/>
        <w:rPr>
          <w:rFonts w:eastAsia="Calibri"/>
          <w:sz w:val="24"/>
          <w:szCs w:val="24"/>
        </w:rPr>
      </w:pPr>
      <w:r w:rsidRPr="00A72059">
        <w:rPr>
          <w:rFonts w:eastAsia="Calibri"/>
          <w:sz w:val="24"/>
          <w:szCs w:val="24"/>
        </w:rPr>
        <w:t>Проанализир</w:t>
      </w:r>
      <w:r w:rsidR="00B5690C">
        <w:rPr>
          <w:rFonts w:eastAsia="Calibri"/>
          <w:sz w:val="24"/>
          <w:szCs w:val="24"/>
        </w:rPr>
        <w:t>овав опыт городов Центрального ф</w:t>
      </w:r>
      <w:r w:rsidRPr="00A72059">
        <w:rPr>
          <w:rFonts w:eastAsia="Calibri"/>
          <w:sz w:val="24"/>
          <w:szCs w:val="24"/>
        </w:rPr>
        <w:t xml:space="preserve">едерального округа, учитывая мнения ивановских предпринимателей, а также во исполнение поручений по итогам Дня Губернатора в городе Иванове была подготовлена нормативная база для введения </w:t>
      </w:r>
      <w:r w:rsidRPr="00A72059">
        <w:rPr>
          <w:rFonts w:eastAsia="Calibri"/>
          <w:sz w:val="24"/>
          <w:szCs w:val="24"/>
        </w:rPr>
        <w:br/>
        <w:t xml:space="preserve">с 2018 года в Программу новых форм поддержки: </w:t>
      </w:r>
    </w:p>
    <w:p w:rsidR="00527D83" w:rsidRPr="00A72059" w:rsidRDefault="00527D83" w:rsidP="00527D83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A72059">
        <w:rPr>
          <w:rFonts w:eastAsia="Calibri"/>
          <w:sz w:val="24"/>
          <w:szCs w:val="24"/>
        </w:rPr>
        <w:t>- возмещение затрат по приобретению оборудования;</w:t>
      </w:r>
    </w:p>
    <w:p w:rsidR="00527D83" w:rsidRPr="00A72059" w:rsidRDefault="00527D83" w:rsidP="00527D83">
      <w:pPr>
        <w:ind w:firstLine="709"/>
        <w:contextualSpacing/>
        <w:jc w:val="both"/>
        <w:rPr>
          <w:sz w:val="24"/>
          <w:szCs w:val="24"/>
        </w:rPr>
      </w:pPr>
      <w:r w:rsidRPr="00A72059">
        <w:rPr>
          <w:rFonts w:eastAsia="Calibri"/>
          <w:sz w:val="24"/>
          <w:szCs w:val="24"/>
        </w:rPr>
        <w:t xml:space="preserve">- возмещение затрат по оплате процентов по кредитам, полученным </w:t>
      </w:r>
      <w:r w:rsidRPr="00A72059">
        <w:rPr>
          <w:rFonts w:eastAsia="Calibri"/>
          <w:sz w:val="24"/>
          <w:szCs w:val="24"/>
        </w:rPr>
        <w:br/>
        <w:t xml:space="preserve">в кредитных организациях, а также процентов по кредитам, полученным </w:t>
      </w:r>
      <w:r w:rsidRPr="00A72059">
        <w:rPr>
          <w:rFonts w:eastAsia="Calibri"/>
          <w:sz w:val="24"/>
          <w:szCs w:val="24"/>
        </w:rPr>
        <w:br/>
        <w:t>в рамках программы стимулирования</w:t>
      </w:r>
      <w:r w:rsidRPr="00A72059">
        <w:rPr>
          <w:sz w:val="24"/>
          <w:szCs w:val="24"/>
        </w:rPr>
        <w:t xml:space="preserve"> кредитования субъектов малого </w:t>
      </w:r>
      <w:r w:rsidRPr="00A72059">
        <w:rPr>
          <w:sz w:val="24"/>
          <w:szCs w:val="24"/>
        </w:rPr>
        <w:br/>
        <w:t xml:space="preserve">и среднего предпринимательства, реализуемой акционерным обществом «Федеральная корпорация по развитию малого и среднего предпринимательства», на инвестиционные цели. </w:t>
      </w:r>
    </w:p>
    <w:p w:rsidR="00527D83" w:rsidRPr="00A72059" w:rsidRDefault="00527D83" w:rsidP="00527D83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A72059">
        <w:rPr>
          <w:color w:val="000000"/>
        </w:rPr>
        <w:t>Консультативно-совещательным органом, созданным в целях содействия развитию малого и среднего предпринимательства и формирования благоприятных условий </w:t>
      </w:r>
      <w:r w:rsidRPr="00A72059">
        <w:rPr>
          <w:color w:val="000000"/>
        </w:rPr>
        <w:br/>
        <w:t xml:space="preserve">для предпринимательской деятельности, является Координационной совет по развитию малого и среднего предпринимательства при администрации города. В его составе более </w:t>
      </w:r>
      <w:r w:rsidRPr="00A72059">
        <w:rPr>
          <w:color w:val="000000"/>
        </w:rPr>
        <w:lastRenderedPageBreak/>
        <w:t>10 представи</w:t>
      </w:r>
      <w:r w:rsidR="003557D9">
        <w:rPr>
          <w:color w:val="000000"/>
        </w:rPr>
        <w:t>телей СМСП (общая численность –</w:t>
      </w:r>
      <w:r w:rsidRPr="00A72059">
        <w:rPr>
          <w:color w:val="000000"/>
        </w:rPr>
        <w:t xml:space="preserve"> 23 чел.). Основные цели Координационного Совета: содействие развитию малого и среднего предпринимательства; исследование и обобщение проблем малых и средних предприятий, защита их законных прав и интересов в органах власти города Иванова; подготовка предложений по совершенствованию нормативно-правовой базы в сфере функционирования и развития малого и среднего предпринимательства и др.</w:t>
      </w:r>
    </w:p>
    <w:p w:rsidR="00527D83" w:rsidRPr="00A72059" w:rsidRDefault="00527D83" w:rsidP="00527D83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72059">
        <w:rPr>
          <w:color w:val="000000"/>
        </w:rPr>
        <w:t>В 2017 году были проведены 2 совета, на которых подведены итоги 2016 и 2017 гг., презентован «Инвестиционный портал» г. Иванова, выбраны темы курсов и семинаров, рассмотрены новые мероприятия и размер субсидии по ним, обсуждались проблемы бизнес сообщества. </w:t>
      </w:r>
      <w:proofErr w:type="gramEnd"/>
    </w:p>
    <w:p w:rsidR="00527D83" w:rsidRPr="00A72059" w:rsidRDefault="00527D83" w:rsidP="00527D83">
      <w:pPr>
        <w:ind w:firstLine="709"/>
        <w:jc w:val="both"/>
        <w:rPr>
          <w:rFonts w:eastAsia="Calibri"/>
          <w:sz w:val="24"/>
          <w:szCs w:val="24"/>
        </w:rPr>
      </w:pPr>
      <w:r w:rsidRPr="00A72059">
        <w:rPr>
          <w:rFonts w:eastAsia="Calibri"/>
          <w:sz w:val="24"/>
          <w:szCs w:val="24"/>
        </w:rPr>
        <w:t>В целях поддержки развития городской инновационной экономики, создания современных институтов действует муниципальная программа «Развитие инвестиционной деятельности и инновационной сферы в городе Иванове»</w:t>
      </w:r>
      <w:r w:rsidRPr="00A72059">
        <w:rPr>
          <w:rFonts w:eastAsia="Calibri"/>
          <w:sz w:val="24"/>
          <w:szCs w:val="24"/>
          <w:vertAlign w:val="superscript"/>
        </w:rPr>
        <w:footnoteReference w:id="5"/>
      </w:r>
      <w:r w:rsidRPr="00A72059">
        <w:rPr>
          <w:rFonts w:eastAsia="Calibri"/>
          <w:sz w:val="24"/>
          <w:szCs w:val="24"/>
        </w:rPr>
        <w:t xml:space="preserve">, в рамках которой в 2017 году предоставлялись гранты организациям, осуществляющим научные разработки </w:t>
      </w:r>
      <w:r w:rsidRPr="00A72059">
        <w:rPr>
          <w:rFonts w:eastAsia="Calibri"/>
          <w:sz w:val="24"/>
          <w:szCs w:val="24"/>
        </w:rPr>
        <w:br/>
        <w:t>и внедрение инноваций, в том числе субъектам малого и среднего предпринимательства.</w:t>
      </w:r>
    </w:p>
    <w:p w:rsidR="00527D83" w:rsidRPr="00A72059" w:rsidRDefault="00527D83" w:rsidP="00527D83">
      <w:pPr>
        <w:ind w:firstLine="709"/>
        <w:jc w:val="both"/>
        <w:rPr>
          <w:rFonts w:eastAsia="Calibri"/>
          <w:sz w:val="24"/>
          <w:szCs w:val="24"/>
        </w:rPr>
      </w:pPr>
      <w:r w:rsidRPr="00A72059">
        <w:rPr>
          <w:rFonts w:eastAsia="Calibri"/>
          <w:sz w:val="24"/>
          <w:szCs w:val="24"/>
        </w:rPr>
        <w:t xml:space="preserve">В 2017 году из бюджета города была оказана финансовая поддержка </w:t>
      </w:r>
      <w:r w:rsidRPr="00A72059">
        <w:rPr>
          <w:rFonts w:eastAsia="Calibri"/>
          <w:sz w:val="24"/>
          <w:szCs w:val="24"/>
        </w:rPr>
        <w:br/>
        <w:t xml:space="preserve">4 организациям, осуществляющим научные разработки по приоритетным сферам, </w:t>
      </w:r>
      <w:r w:rsidRPr="00A72059">
        <w:rPr>
          <w:rFonts w:eastAsia="Calibri"/>
          <w:sz w:val="24"/>
          <w:szCs w:val="24"/>
        </w:rPr>
        <w:br/>
        <w:t xml:space="preserve">на общую сумму 1,0 </w:t>
      </w:r>
      <w:proofErr w:type="gramStart"/>
      <w:r w:rsidRPr="00A72059">
        <w:rPr>
          <w:rFonts w:eastAsia="Calibri"/>
          <w:sz w:val="24"/>
          <w:szCs w:val="24"/>
        </w:rPr>
        <w:t>млн</w:t>
      </w:r>
      <w:proofErr w:type="gramEnd"/>
      <w:r w:rsidRPr="00A72059">
        <w:rPr>
          <w:rFonts w:eastAsia="Calibri"/>
          <w:sz w:val="24"/>
          <w:szCs w:val="24"/>
        </w:rPr>
        <w:t xml:space="preserve"> руб., сумма гранта составила по 250 тыс. руб. </w:t>
      </w:r>
    </w:p>
    <w:p w:rsidR="00527D83" w:rsidRPr="00A72059" w:rsidRDefault="00527D83" w:rsidP="00527D83">
      <w:pPr>
        <w:jc w:val="both"/>
        <w:rPr>
          <w:b/>
          <w:i/>
          <w:sz w:val="24"/>
          <w:szCs w:val="24"/>
        </w:rPr>
      </w:pPr>
    </w:p>
    <w:p w:rsidR="00527D83" w:rsidRPr="00AD7F85" w:rsidRDefault="00527D83" w:rsidP="00AD7F85">
      <w:pPr>
        <w:rPr>
          <w:b/>
          <w:i/>
          <w:sz w:val="24"/>
          <w:szCs w:val="24"/>
        </w:rPr>
      </w:pPr>
      <w:r w:rsidRPr="00B5690C">
        <w:rPr>
          <w:b/>
          <w:i/>
          <w:sz w:val="24"/>
          <w:szCs w:val="24"/>
        </w:rPr>
        <w:t>Налоговые льготы</w:t>
      </w:r>
    </w:p>
    <w:p w:rsidR="00527D83" w:rsidRPr="00A72059" w:rsidRDefault="00527D83" w:rsidP="00527D83">
      <w:pPr>
        <w:ind w:firstLine="709"/>
        <w:jc w:val="both"/>
        <w:rPr>
          <w:b/>
          <w:i/>
          <w:sz w:val="24"/>
          <w:szCs w:val="24"/>
        </w:rPr>
      </w:pP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В городской бюджет идут поступления от 2 основных налогов малого и среднего бизнеса: единого налога на вмененный доход для отдельных видов деятельности (ЕНВД) и патентной системы налогообложения (ПСН).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>Налоговым кодексом предусмотрено право представительных органов устанавливать корректирующий коэффициент базовой доходности К</w:t>
      </w:r>
      <w:proofErr w:type="gramStart"/>
      <w:r w:rsidRPr="00A72059">
        <w:rPr>
          <w:sz w:val="24"/>
          <w:szCs w:val="24"/>
        </w:rPr>
        <w:t>2</w:t>
      </w:r>
      <w:proofErr w:type="gramEnd"/>
      <w:r w:rsidRPr="00A72059">
        <w:rPr>
          <w:sz w:val="24"/>
          <w:szCs w:val="24"/>
        </w:rPr>
        <w:t>, который позволяет уменьшить значение базовой доходности, соответственно, снижается сумма ЕНВД, подлежащего уплате.</w:t>
      </w:r>
    </w:p>
    <w:p w:rsidR="00E646B0" w:rsidRDefault="00527D83" w:rsidP="00527D83">
      <w:pPr>
        <w:ind w:firstLine="709"/>
        <w:jc w:val="both"/>
        <w:rPr>
          <w:rFonts w:eastAsia="Calibri"/>
          <w:sz w:val="24"/>
          <w:szCs w:val="24"/>
        </w:rPr>
      </w:pPr>
      <w:r w:rsidRPr="00A72059">
        <w:rPr>
          <w:sz w:val="24"/>
          <w:szCs w:val="24"/>
        </w:rPr>
        <w:t xml:space="preserve">Решением Ивановской городской Думы установлен корректирующий коэффициент, который в совокупности по большинству разрешенных видов деятельности понижает базовую доходность более чем на 50%, а в некоторых случаях может доходить до 90%. </w:t>
      </w:r>
      <w:r w:rsidRPr="00A72059">
        <w:rPr>
          <w:rFonts w:eastAsia="Calibri"/>
          <w:sz w:val="24"/>
          <w:szCs w:val="24"/>
        </w:rPr>
        <w:t xml:space="preserve">Значение коэффициента не меняется в сторону увеличения 9 лет. 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  <w:r w:rsidRPr="00A72059">
        <w:rPr>
          <w:sz w:val="24"/>
          <w:szCs w:val="24"/>
        </w:rPr>
        <w:t xml:space="preserve">Администрация города уделяла внимание популяризации патентной системы налогообложения, результатом чего стало увеличение по сравнению с 2013 годом числа выданных патентов в 2017 году почти в 9,4 раза. Доходы бюджета по данному налогу за отчетный период составили 47,2 </w:t>
      </w:r>
      <w:proofErr w:type="gramStart"/>
      <w:r w:rsidRPr="00A72059">
        <w:rPr>
          <w:sz w:val="24"/>
          <w:szCs w:val="24"/>
        </w:rPr>
        <w:t>млн</w:t>
      </w:r>
      <w:proofErr w:type="gramEnd"/>
      <w:r w:rsidRPr="00A72059">
        <w:rPr>
          <w:sz w:val="24"/>
          <w:szCs w:val="24"/>
        </w:rPr>
        <w:t xml:space="preserve"> руб. </w:t>
      </w:r>
    </w:p>
    <w:p w:rsidR="00527D83" w:rsidRPr="00A72059" w:rsidRDefault="00527D83" w:rsidP="00527D83">
      <w:pPr>
        <w:ind w:firstLine="709"/>
        <w:jc w:val="both"/>
        <w:rPr>
          <w:sz w:val="24"/>
          <w:szCs w:val="24"/>
        </w:rPr>
      </w:pPr>
    </w:p>
    <w:p w:rsidR="00527D83" w:rsidRPr="00A72059" w:rsidRDefault="00527D83" w:rsidP="00527D83">
      <w:pPr>
        <w:pStyle w:val="af"/>
        <w:spacing w:before="0" w:beforeAutospacing="0" w:after="0" w:afterAutospacing="0"/>
        <w:ind w:firstLine="567"/>
        <w:jc w:val="center"/>
        <w:rPr>
          <w:color w:val="000000"/>
        </w:rPr>
      </w:pPr>
      <w:r w:rsidRPr="00A72059">
        <w:rPr>
          <w:b/>
          <w:color w:val="000000"/>
        </w:rPr>
        <w:t>Показатели, характеризующие применение ПСН в городе Иванове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2713"/>
        <w:gridCol w:w="1082"/>
        <w:gridCol w:w="1148"/>
        <w:gridCol w:w="1060"/>
        <w:gridCol w:w="1109"/>
        <w:gridCol w:w="1090"/>
        <w:gridCol w:w="1544"/>
      </w:tblGrid>
      <w:tr w:rsidR="00527D83" w:rsidRPr="00A72059" w:rsidTr="004B1458">
        <w:tc>
          <w:tcPr>
            <w:tcW w:w="1392" w:type="pct"/>
          </w:tcPr>
          <w:p w:rsidR="00527D83" w:rsidRPr="00A72059" w:rsidRDefault="00527D83" w:rsidP="004B1458">
            <w:pPr>
              <w:jc w:val="center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55" w:type="pct"/>
          </w:tcPr>
          <w:p w:rsidR="00527D83" w:rsidRPr="00A72059" w:rsidRDefault="00527D83" w:rsidP="004B1458">
            <w:pPr>
              <w:jc w:val="center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589" w:type="pct"/>
          </w:tcPr>
          <w:p w:rsidR="00527D83" w:rsidRPr="00A72059" w:rsidRDefault="00527D83" w:rsidP="004B1458">
            <w:pPr>
              <w:jc w:val="center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544" w:type="pct"/>
          </w:tcPr>
          <w:p w:rsidR="00527D83" w:rsidRPr="00A72059" w:rsidRDefault="00527D83" w:rsidP="004B1458">
            <w:pPr>
              <w:jc w:val="center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569" w:type="pct"/>
          </w:tcPr>
          <w:p w:rsidR="00527D83" w:rsidRPr="00A72059" w:rsidRDefault="00527D83" w:rsidP="004B1458">
            <w:pPr>
              <w:jc w:val="center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559" w:type="pct"/>
          </w:tcPr>
          <w:p w:rsidR="00527D83" w:rsidRPr="00A72059" w:rsidRDefault="00527D83" w:rsidP="004B1458">
            <w:pPr>
              <w:jc w:val="center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793" w:type="pct"/>
          </w:tcPr>
          <w:p w:rsidR="00527D83" w:rsidRPr="00A72059" w:rsidRDefault="00527D83" w:rsidP="004B1458">
            <w:pPr>
              <w:ind w:hanging="88"/>
              <w:rPr>
                <w:b/>
                <w:sz w:val="24"/>
                <w:szCs w:val="24"/>
              </w:rPr>
            </w:pPr>
            <w:r w:rsidRPr="00A72059">
              <w:rPr>
                <w:b/>
                <w:sz w:val="24"/>
                <w:szCs w:val="24"/>
              </w:rPr>
              <w:t>2017г./2013г.</w:t>
            </w:r>
          </w:p>
        </w:tc>
      </w:tr>
      <w:tr w:rsidR="00527D83" w:rsidRPr="00A72059" w:rsidTr="004B1458">
        <w:tc>
          <w:tcPr>
            <w:tcW w:w="1392" w:type="pct"/>
          </w:tcPr>
          <w:p w:rsidR="00527D83" w:rsidRPr="00A72059" w:rsidRDefault="00527D83" w:rsidP="004B1458">
            <w:pPr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Выдано патентов, ед.</w:t>
            </w:r>
          </w:p>
        </w:tc>
        <w:tc>
          <w:tcPr>
            <w:tcW w:w="555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306</w:t>
            </w:r>
          </w:p>
        </w:tc>
        <w:tc>
          <w:tcPr>
            <w:tcW w:w="58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522</w:t>
            </w:r>
          </w:p>
        </w:tc>
        <w:tc>
          <w:tcPr>
            <w:tcW w:w="544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1038</w:t>
            </w:r>
          </w:p>
        </w:tc>
        <w:tc>
          <w:tcPr>
            <w:tcW w:w="56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1754</w:t>
            </w:r>
          </w:p>
        </w:tc>
        <w:tc>
          <w:tcPr>
            <w:tcW w:w="55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2864</w:t>
            </w:r>
          </w:p>
        </w:tc>
        <w:tc>
          <w:tcPr>
            <w:tcW w:w="793" w:type="pct"/>
            <w:vAlign w:val="center"/>
          </w:tcPr>
          <w:p w:rsidR="00527D83" w:rsidRPr="00A72059" w:rsidRDefault="00527D83" w:rsidP="004B145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A72059">
              <w:rPr>
                <w:sz w:val="24"/>
                <w:szCs w:val="24"/>
              </w:rPr>
              <w:t>ув</w:t>
            </w:r>
            <w:proofErr w:type="spellEnd"/>
            <w:r w:rsidRPr="00A72059">
              <w:rPr>
                <w:sz w:val="24"/>
                <w:szCs w:val="24"/>
              </w:rPr>
              <w:t>. в 9,4 раза</w:t>
            </w:r>
          </w:p>
        </w:tc>
      </w:tr>
      <w:tr w:rsidR="00527D83" w:rsidRPr="00A72059" w:rsidTr="004B1458">
        <w:tc>
          <w:tcPr>
            <w:tcW w:w="1392" w:type="pct"/>
          </w:tcPr>
          <w:p w:rsidR="00527D83" w:rsidRPr="00A72059" w:rsidRDefault="00527D83" w:rsidP="004B1458">
            <w:pPr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 xml:space="preserve">Число ИП, </w:t>
            </w:r>
            <w:proofErr w:type="gramStart"/>
            <w:r w:rsidRPr="00A72059">
              <w:rPr>
                <w:sz w:val="24"/>
                <w:szCs w:val="24"/>
              </w:rPr>
              <w:t>применяющих</w:t>
            </w:r>
            <w:proofErr w:type="gramEnd"/>
            <w:r w:rsidRPr="00A72059">
              <w:rPr>
                <w:sz w:val="24"/>
                <w:szCs w:val="24"/>
              </w:rPr>
              <w:t xml:space="preserve"> ПСН, ед.</w:t>
            </w:r>
          </w:p>
        </w:tc>
        <w:tc>
          <w:tcPr>
            <w:tcW w:w="555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171</w:t>
            </w:r>
          </w:p>
        </w:tc>
        <w:tc>
          <w:tcPr>
            <w:tcW w:w="58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295</w:t>
            </w:r>
          </w:p>
        </w:tc>
        <w:tc>
          <w:tcPr>
            <w:tcW w:w="544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588</w:t>
            </w:r>
          </w:p>
        </w:tc>
        <w:tc>
          <w:tcPr>
            <w:tcW w:w="56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956</w:t>
            </w:r>
          </w:p>
        </w:tc>
        <w:tc>
          <w:tcPr>
            <w:tcW w:w="55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1812</w:t>
            </w:r>
          </w:p>
        </w:tc>
        <w:tc>
          <w:tcPr>
            <w:tcW w:w="793" w:type="pct"/>
            <w:vAlign w:val="center"/>
          </w:tcPr>
          <w:p w:rsidR="00527D83" w:rsidRPr="00A72059" w:rsidRDefault="00527D83" w:rsidP="004B1458">
            <w:pPr>
              <w:ind w:hanging="88"/>
              <w:jc w:val="center"/>
              <w:rPr>
                <w:sz w:val="24"/>
                <w:szCs w:val="24"/>
              </w:rPr>
            </w:pPr>
            <w:proofErr w:type="spellStart"/>
            <w:r w:rsidRPr="00A72059">
              <w:rPr>
                <w:sz w:val="24"/>
                <w:szCs w:val="24"/>
              </w:rPr>
              <w:t>ув</w:t>
            </w:r>
            <w:proofErr w:type="spellEnd"/>
            <w:r w:rsidRPr="00A72059">
              <w:rPr>
                <w:sz w:val="24"/>
                <w:szCs w:val="24"/>
              </w:rPr>
              <w:t>. в 10,6 раз</w:t>
            </w:r>
          </w:p>
        </w:tc>
      </w:tr>
      <w:tr w:rsidR="00527D83" w:rsidRPr="00A72059" w:rsidTr="004B1458">
        <w:trPr>
          <w:trHeight w:val="595"/>
        </w:trPr>
        <w:tc>
          <w:tcPr>
            <w:tcW w:w="1392" w:type="pct"/>
          </w:tcPr>
          <w:p w:rsidR="00527D83" w:rsidRPr="00A72059" w:rsidRDefault="00527D83" w:rsidP="003557D9">
            <w:pPr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Поступление в бюджет города от ПСН, тыс. руб.</w:t>
            </w:r>
          </w:p>
        </w:tc>
        <w:tc>
          <w:tcPr>
            <w:tcW w:w="555" w:type="pct"/>
            <w:vAlign w:val="center"/>
          </w:tcPr>
          <w:p w:rsidR="00527D83" w:rsidRPr="00A72059" w:rsidRDefault="00527D83" w:rsidP="004B1458">
            <w:pPr>
              <w:ind w:hanging="44"/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8 577,4</w:t>
            </w:r>
          </w:p>
        </w:tc>
        <w:tc>
          <w:tcPr>
            <w:tcW w:w="589" w:type="pct"/>
            <w:vAlign w:val="center"/>
          </w:tcPr>
          <w:p w:rsidR="00527D83" w:rsidRDefault="00527D83" w:rsidP="004B1458">
            <w:pPr>
              <w:jc w:val="center"/>
              <w:rPr>
                <w:sz w:val="24"/>
                <w:szCs w:val="24"/>
              </w:rPr>
            </w:pPr>
          </w:p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13 134,5</w:t>
            </w:r>
          </w:p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19 394,5</w:t>
            </w:r>
          </w:p>
        </w:tc>
        <w:tc>
          <w:tcPr>
            <w:tcW w:w="56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31 786,7</w:t>
            </w:r>
          </w:p>
        </w:tc>
        <w:tc>
          <w:tcPr>
            <w:tcW w:w="559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r w:rsidRPr="00A72059">
              <w:rPr>
                <w:sz w:val="24"/>
                <w:szCs w:val="24"/>
              </w:rPr>
              <w:t>47 187,4</w:t>
            </w:r>
          </w:p>
        </w:tc>
        <w:tc>
          <w:tcPr>
            <w:tcW w:w="793" w:type="pct"/>
            <w:vAlign w:val="center"/>
          </w:tcPr>
          <w:p w:rsidR="00527D83" w:rsidRPr="00A72059" w:rsidRDefault="00527D83" w:rsidP="004B1458">
            <w:pPr>
              <w:jc w:val="center"/>
              <w:rPr>
                <w:sz w:val="24"/>
                <w:szCs w:val="24"/>
              </w:rPr>
            </w:pPr>
            <w:proofErr w:type="spellStart"/>
            <w:r w:rsidRPr="00A72059">
              <w:rPr>
                <w:sz w:val="24"/>
                <w:szCs w:val="24"/>
              </w:rPr>
              <w:t>ув</w:t>
            </w:r>
            <w:proofErr w:type="spellEnd"/>
            <w:r w:rsidRPr="00A72059">
              <w:rPr>
                <w:sz w:val="24"/>
                <w:szCs w:val="24"/>
              </w:rPr>
              <w:t>. в 5,5 раза</w:t>
            </w:r>
          </w:p>
        </w:tc>
      </w:tr>
    </w:tbl>
    <w:p w:rsidR="00527D83" w:rsidRPr="00A95A34" w:rsidRDefault="00527D83" w:rsidP="00527D83">
      <w:pPr>
        <w:rPr>
          <w:b/>
          <w:bCs/>
        </w:rPr>
      </w:pPr>
    </w:p>
    <w:p w:rsidR="0081458D" w:rsidRDefault="0081458D">
      <w:pPr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lang w:eastAsia="en-US"/>
        </w:rPr>
        <w:br w:type="page"/>
      </w:r>
    </w:p>
    <w:p w:rsidR="000C0652" w:rsidRDefault="000C0652" w:rsidP="00DE030B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B5690C">
        <w:rPr>
          <w:rFonts w:eastAsia="Calibri"/>
          <w:b/>
          <w:bCs/>
          <w:i/>
          <w:sz w:val="24"/>
          <w:szCs w:val="24"/>
          <w:lang w:eastAsia="en-US"/>
        </w:rPr>
        <w:lastRenderedPageBreak/>
        <w:t>Потребительский рынок и предоставление услуг</w:t>
      </w:r>
    </w:p>
    <w:p w:rsidR="00957337" w:rsidRDefault="00957337" w:rsidP="009573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81458D" w:rsidRDefault="00957337" w:rsidP="0081458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D447D">
        <w:rPr>
          <w:color w:val="000000" w:themeColor="text1"/>
          <w:sz w:val="24"/>
          <w:szCs w:val="24"/>
        </w:rPr>
        <w:t>Потребительский рынок города Иванова продолжает развиваться и вносить значительный вклад в экономику города.</w:t>
      </w:r>
    </w:p>
    <w:p w:rsidR="0081458D" w:rsidRPr="0081458D" w:rsidRDefault="0081458D" w:rsidP="0081458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2439F">
        <w:rPr>
          <w:sz w:val="24"/>
          <w:szCs w:val="24"/>
        </w:rPr>
        <w:t xml:space="preserve">По организациям, не относящимся к субъектам малого предпринимательства </w:t>
      </w:r>
      <w:r w:rsidRPr="00C2439F">
        <w:rPr>
          <w:sz w:val="24"/>
          <w:szCs w:val="24"/>
        </w:rPr>
        <w:br/>
        <w:t xml:space="preserve">со средней численностью работников свыше 15 чел., розничный товарооборот в отчетном периоде составил 36,8 </w:t>
      </w:r>
      <w:proofErr w:type="gramStart"/>
      <w:r w:rsidRPr="00C2439F">
        <w:rPr>
          <w:sz w:val="24"/>
          <w:szCs w:val="24"/>
        </w:rPr>
        <w:t>млрд</w:t>
      </w:r>
      <w:proofErr w:type="gramEnd"/>
      <w:r w:rsidRPr="00C2439F">
        <w:rPr>
          <w:sz w:val="24"/>
          <w:szCs w:val="24"/>
        </w:rPr>
        <w:t xml:space="preserve"> руб., или 117,9% к </w:t>
      </w:r>
      <w:r>
        <w:rPr>
          <w:sz w:val="24"/>
          <w:szCs w:val="24"/>
        </w:rPr>
        <w:t>уровню</w:t>
      </w:r>
      <w:r w:rsidRPr="00C2439F">
        <w:rPr>
          <w:sz w:val="24"/>
          <w:szCs w:val="24"/>
        </w:rPr>
        <w:t xml:space="preserve"> 2016 года. </w:t>
      </w:r>
    </w:p>
    <w:p w:rsidR="00957337" w:rsidRPr="00957337" w:rsidRDefault="00957337" w:rsidP="009573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57337">
        <w:rPr>
          <w:color w:val="000000" w:themeColor="text1"/>
          <w:sz w:val="24"/>
          <w:szCs w:val="24"/>
        </w:rPr>
        <w:t xml:space="preserve">На территории областного центра сформирована достаточно крупная инфраструктура потребительского рынка и услуг, насчитывающая в своем составе </w:t>
      </w:r>
      <w:r w:rsidRPr="00957337">
        <w:rPr>
          <w:color w:val="000000" w:themeColor="text1"/>
          <w:sz w:val="24"/>
          <w:szCs w:val="24"/>
        </w:rPr>
        <w:br/>
        <w:t xml:space="preserve">4047 объектов, из которых 2089 магазинов, 36 – торговых центров, 459 предприятий общественного питания, 1262 предприятия службы быта, 14 постоянно действующих ярмарок, 91 киоск и 96 павильонов. </w:t>
      </w:r>
    </w:p>
    <w:p w:rsidR="00957337" w:rsidRPr="00CD447D" w:rsidRDefault="00957337" w:rsidP="00957337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</w:p>
    <w:p w:rsidR="00957337" w:rsidRPr="00CD447D" w:rsidRDefault="00957337" w:rsidP="00957337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  <w:r w:rsidRPr="00CD447D">
        <w:rPr>
          <w:b/>
          <w:sz w:val="24"/>
          <w:szCs w:val="24"/>
        </w:rPr>
        <w:t xml:space="preserve">Основные показатели, характеризующие состояние </w:t>
      </w:r>
    </w:p>
    <w:p w:rsidR="00957337" w:rsidRDefault="00957337" w:rsidP="00957337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  <w:r w:rsidRPr="00CD447D">
        <w:rPr>
          <w:b/>
          <w:sz w:val="24"/>
          <w:szCs w:val="24"/>
        </w:rPr>
        <w:t>потребительского рынка города Иванова</w:t>
      </w:r>
    </w:p>
    <w:p w:rsidR="00957337" w:rsidRPr="00CD447D" w:rsidRDefault="00957337" w:rsidP="00957337">
      <w:pPr>
        <w:tabs>
          <w:tab w:val="left" w:pos="3420"/>
        </w:tabs>
        <w:ind w:firstLine="720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35"/>
        <w:gridCol w:w="1276"/>
        <w:gridCol w:w="1276"/>
        <w:gridCol w:w="1516"/>
      </w:tblGrid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37" w:rsidRPr="00A95A34" w:rsidRDefault="00957337" w:rsidP="00957337">
            <w:pPr>
              <w:jc w:val="center"/>
              <w:rPr>
                <w:b/>
              </w:rPr>
            </w:pPr>
            <w:r w:rsidRPr="00A95A34">
              <w:rPr>
                <w:b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b/>
              </w:rPr>
            </w:pPr>
            <w:r w:rsidRPr="00A95A34">
              <w:rPr>
                <w:b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37" w:rsidRPr="00A95A34" w:rsidRDefault="00957337" w:rsidP="00957337">
            <w:pPr>
              <w:jc w:val="center"/>
              <w:rPr>
                <w:b/>
              </w:rPr>
            </w:pPr>
            <w:r w:rsidRPr="00A95A34">
              <w:rPr>
                <w:b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b/>
                <w:color w:val="000000" w:themeColor="text1"/>
              </w:rPr>
            </w:pPr>
            <w:r w:rsidRPr="00A95A34">
              <w:rPr>
                <w:b/>
                <w:color w:val="000000" w:themeColor="text1"/>
              </w:rPr>
              <w:t>2017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b/>
              </w:rPr>
            </w:pPr>
            <w:r w:rsidRPr="00A95A34">
              <w:rPr>
                <w:b/>
                <w:color w:val="000000" w:themeColor="text1"/>
              </w:rPr>
              <w:t>Темп роста, %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jc w:val="both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Магазины – всего, из них: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2077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2089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100,6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- продовольственные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777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100,8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- непродовольственные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995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100,6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jc w:val="both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- смешанного ассортимента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317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0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Торговые центры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102,9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 xml:space="preserve">Обеспеченность населения торговыми площадями </w:t>
            </w:r>
          </w:p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(норматив 541 кв.м)</w:t>
            </w:r>
            <w:r w:rsidRPr="00A95A34">
              <w:rPr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кв.м на 1,0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1614,8</w:t>
            </w:r>
            <w:r w:rsidRPr="00A95A34">
              <w:rPr>
                <w:rFonts w:eastAsia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102,0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r w:rsidRPr="00A95A34">
              <w:t xml:space="preserve">Предприятия общественного питания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  <w:r w:rsidRPr="00A95A34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459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109,5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jc w:val="both"/>
            </w:pPr>
            <w:r w:rsidRPr="00A95A34">
              <w:t>Количество посадочных мест в организациях общественного питания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  <w:r w:rsidRPr="00A95A34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25193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34505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137,0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jc w:val="both"/>
            </w:pPr>
            <w:r w:rsidRPr="00A95A34">
              <w:t>Обеспеченность населения посадочными местами, в том числе: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  <w:r w:rsidRPr="00A95A34">
              <w:t>пос. мест на 1,0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137,1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both"/>
            </w:pPr>
            <w:r w:rsidRPr="00A95A34">
              <w:t xml:space="preserve">- кафе, закусочные </w:t>
            </w:r>
          </w:p>
          <w:p w:rsidR="00957337" w:rsidRPr="00A95A34" w:rsidRDefault="00957337" w:rsidP="0081458D">
            <w:pPr>
              <w:jc w:val="both"/>
            </w:pPr>
            <w:r w:rsidRPr="00A95A34">
              <w:t>(норматив 28 пос. мест/1000 чел.)</w:t>
            </w:r>
            <w:r w:rsidRPr="00A95A34">
              <w:rPr>
                <w:vertAlign w:val="superscript"/>
              </w:rPr>
              <w:t xml:space="preserve"> 6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103,4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both"/>
            </w:pPr>
            <w:r w:rsidRPr="00A95A34">
              <w:t xml:space="preserve">- столовые </w:t>
            </w:r>
          </w:p>
          <w:p w:rsidR="00957337" w:rsidRPr="00A95A34" w:rsidRDefault="00957337" w:rsidP="0081458D">
            <w:pPr>
              <w:jc w:val="both"/>
            </w:pPr>
            <w:r w:rsidRPr="00A95A34">
              <w:t>(норматив  40 пос. мест/1000 чел.)</w:t>
            </w:r>
            <w:r w:rsidRPr="00A95A34">
              <w:rPr>
                <w:vertAlign w:val="superscript"/>
              </w:rPr>
              <w:t>6</w:t>
            </w:r>
            <w:r w:rsidRPr="00A95A34">
              <w:t xml:space="preserve"> 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300,0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both"/>
            </w:pPr>
            <w:r w:rsidRPr="00A95A34">
              <w:t xml:space="preserve">- рестораны </w:t>
            </w:r>
          </w:p>
          <w:p w:rsidR="00957337" w:rsidRPr="00A95A34" w:rsidRDefault="00957337" w:rsidP="0081458D">
            <w:pPr>
              <w:jc w:val="both"/>
            </w:pPr>
            <w:r w:rsidRPr="00A95A34">
              <w:t>(норматив  12 пос. мест/1000 чел.)</w:t>
            </w:r>
            <w:r w:rsidRPr="00A95A34">
              <w:rPr>
                <w:vertAlign w:val="superscript"/>
              </w:rPr>
              <w:t>6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87,5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both"/>
            </w:pPr>
            <w:r w:rsidRPr="00A95A34">
              <w:t>- прочие (бары, пабы и т.д.)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100,0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C2439F">
            <w:pPr>
              <w:jc w:val="center"/>
            </w:pPr>
            <w:r w:rsidRPr="00A95A34">
              <w:t>Количество объектов бытового обслуживания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  <w:r w:rsidRPr="00A95A34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1262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105,5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roofErr w:type="gramStart"/>
            <w:r w:rsidRPr="00A95A34">
              <w:t>Численность работающих на предприятиях бытового обслуживания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</w:pPr>
            <w:r w:rsidRPr="00A95A34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5271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5300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</w:pPr>
            <w:r w:rsidRPr="00A95A34">
              <w:t>100,6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Ярмарки постоянно действующие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140,0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Ярмарки выходного дня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66,7</w:t>
            </w:r>
          </w:p>
        </w:tc>
      </w:tr>
      <w:tr w:rsidR="00957337" w:rsidRPr="00A95A34" w:rsidTr="00957337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 xml:space="preserve">Киоски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144,4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 xml:space="preserve">Павильоны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103,2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 xml:space="preserve">Выдано удостоверений на место уличной торговли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94,8</w:t>
            </w:r>
          </w:p>
        </w:tc>
      </w:tr>
      <w:tr w:rsidR="00957337" w:rsidRPr="00A95A34" w:rsidTr="0095733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37" w:rsidRPr="00A95A34" w:rsidRDefault="00957337" w:rsidP="00957337">
            <w:pPr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 xml:space="preserve">Издано постановлений о сносе киосков, павильонов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37" w:rsidRPr="00A95A34" w:rsidRDefault="00957337" w:rsidP="00957337">
            <w:pPr>
              <w:jc w:val="center"/>
              <w:rPr>
                <w:color w:val="000000" w:themeColor="text1"/>
              </w:rPr>
            </w:pPr>
            <w:r w:rsidRPr="00A95A34">
              <w:rPr>
                <w:color w:val="000000" w:themeColor="text1"/>
              </w:rPr>
              <w:t>50,0</w:t>
            </w:r>
          </w:p>
        </w:tc>
      </w:tr>
    </w:tbl>
    <w:p w:rsidR="00957337" w:rsidRPr="00CD447D" w:rsidRDefault="00957337" w:rsidP="00957337">
      <w:pPr>
        <w:tabs>
          <w:tab w:val="left" w:pos="3420"/>
        </w:tabs>
        <w:ind w:firstLine="720"/>
        <w:jc w:val="both"/>
        <w:rPr>
          <w:sz w:val="24"/>
          <w:szCs w:val="24"/>
        </w:rPr>
      </w:pPr>
    </w:p>
    <w:p w:rsidR="0081458D" w:rsidRDefault="00FD6C07" w:rsidP="0081458D">
      <w:pPr>
        <w:tabs>
          <w:tab w:val="left" w:pos="567"/>
          <w:tab w:val="left" w:pos="851"/>
          <w:tab w:val="left" w:pos="3420"/>
        </w:tabs>
        <w:jc w:val="both"/>
        <w:rPr>
          <w:sz w:val="24"/>
          <w:szCs w:val="24"/>
        </w:rPr>
      </w:pPr>
      <w:r w:rsidRPr="00FD6C07">
        <w:rPr>
          <w:sz w:val="24"/>
          <w:szCs w:val="24"/>
        </w:rPr>
        <w:tab/>
      </w:r>
      <w:r w:rsidR="0081458D">
        <w:rPr>
          <w:sz w:val="24"/>
          <w:szCs w:val="24"/>
        </w:rPr>
        <w:tab/>
      </w:r>
      <w:r w:rsidRPr="00FD6C07">
        <w:rPr>
          <w:sz w:val="24"/>
          <w:szCs w:val="24"/>
        </w:rPr>
        <w:t xml:space="preserve">Продолжается концентрация и укрупнение розничных сетей разных форматов. Быстрыми темпами растут сети продовольственных магазинов, имеющих большое значение в снабжении продовольственными товарами граждан. В отчетном периоде </w:t>
      </w:r>
      <w:r w:rsidRPr="00FD6C07">
        <w:rPr>
          <w:sz w:val="24"/>
          <w:szCs w:val="24"/>
        </w:rPr>
        <w:br/>
      </w:r>
      <w:r w:rsidRPr="00FD6C07">
        <w:rPr>
          <w:sz w:val="24"/>
          <w:szCs w:val="24"/>
        </w:rPr>
        <w:lastRenderedPageBreak/>
        <w:t>в городе были открыты продовольственные предприятия торговых сетей «Магнит»,                            «Высшая Лига», «Пятерочка», «Бристоль», «</w:t>
      </w:r>
      <w:proofErr w:type="gramStart"/>
      <w:r w:rsidRPr="00FD6C07">
        <w:rPr>
          <w:sz w:val="24"/>
          <w:szCs w:val="24"/>
        </w:rPr>
        <w:t>Красное</w:t>
      </w:r>
      <w:proofErr w:type="gramEnd"/>
      <w:r w:rsidRPr="00FD6C07">
        <w:rPr>
          <w:sz w:val="24"/>
          <w:szCs w:val="24"/>
        </w:rPr>
        <w:t xml:space="preserve"> Белое». Продолжали развиваться торговые сети, функционирующие в формате </w:t>
      </w:r>
      <w:proofErr w:type="spellStart"/>
      <w:r w:rsidRPr="00FD6C07">
        <w:rPr>
          <w:sz w:val="24"/>
          <w:szCs w:val="24"/>
        </w:rPr>
        <w:t>гипер</w:t>
      </w:r>
      <w:proofErr w:type="spellEnd"/>
      <w:r w:rsidRPr="00FD6C07">
        <w:rPr>
          <w:sz w:val="24"/>
          <w:szCs w:val="24"/>
        </w:rPr>
        <w:t xml:space="preserve">- и супермаркетов. В начале 2017 года в городе Иванове открылся магазин федеральной сети «Евро </w:t>
      </w:r>
      <w:proofErr w:type="spellStart"/>
      <w:r w:rsidRPr="00FD6C07">
        <w:rPr>
          <w:sz w:val="24"/>
          <w:szCs w:val="24"/>
        </w:rPr>
        <w:t>Спар</w:t>
      </w:r>
      <w:proofErr w:type="spellEnd"/>
      <w:r w:rsidRPr="00FD6C07">
        <w:rPr>
          <w:sz w:val="24"/>
          <w:szCs w:val="24"/>
        </w:rPr>
        <w:t xml:space="preserve">». </w:t>
      </w:r>
    </w:p>
    <w:p w:rsidR="00FD6C07" w:rsidRPr="0081458D" w:rsidRDefault="0081458D" w:rsidP="0081458D">
      <w:pPr>
        <w:tabs>
          <w:tab w:val="left" w:pos="567"/>
          <w:tab w:val="left" w:pos="851"/>
          <w:tab w:val="left" w:pos="34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C07" w:rsidRPr="00FD6C07">
        <w:rPr>
          <w:sz w:val="24"/>
          <w:szCs w:val="24"/>
        </w:rPr>
        <w:t>Магазины «шаговой доступности» успешно развивают ивановские предприниматели. </w:t>
      </w:r>
    </w:p>
    <w:p w:rsidR="00957337" w:rsidRPr="004B1458" w:rsidRDefault="00957337" w:rsidP="00957337">
      <w:pPr>
        <w:tabs>
          <w:tab w:val="left" w:pos="567"/>
          <w:tab w:val="left" w:pos="851"/>
          <w:tab w:val="left" w:pos="3420"/>
        </w:tabs>
        <w:jc w:val="both"/>
        <w:rPr>
          <w:sz w:val="24"/>
          <w:szCs w:val="24"/>
          <w:highlight w:val="yellow"/>
        </w:rPr>
      </w:pPr>
      <w:r w:rsidRPr="00C2439F">
        <w:rPr>
          <w:rFonts w:eastAsia="Calibri"/>
          <w:color w:val="000000" w:themeColor="text1"/>
          <w:sz w:val="24"/>
          <w:szCs w:val="24"/>
        </w:rPr>
        <w:tab/>
      </w:r>
      <w:r w:rsidRPr="00C2439F">
        <w:rPr>
          <w:rFonts w:eastAsia="Calibri"/>
          <w:color w:val="000000" w:themeColor="text1"/>
          <w:sz w:val="24"/>
          <w:szCs w:val="24"/>
        </w:rPr>
        <w:tab/>
      </w:r>
      <w:r w:rsidRPr="00C2439F">
        <w:rPr>
          <w:sz w:val="24"/>
          <w:szCs w:val="24"/>
        </w:rPr>
        <w:t>В целом обеспеченность торговыми площадями по городу составила 29</w:t>
      </w:r>
      <w:r w:rsidR="00C2439F" w:rsidRPr="00C2439F">
        <w:rPr>
          <w:sz w:val="24"/>
          <w:szCs w:val="24"/>
        </w:rPr>
        <w:t>8</w:t>
      </w:r>
      <w:r w:rsidRPr="00C2439F">
        <w:rPr>
          <w:sz w:val="24"/>
          <w:szCs w:val="24"/>
        </w:rPr>
        <w:t>,</w:t>
      </w:r>
      <w:r w:rsidR="00C2439F" w:rsidRPr="00C2439F">
        <w:rPr>
          <w:sz w:val="24"/>
          <w:szCs w:val="24"/>
        </w:rPr>
        <w:t>5</w:t>
      </w:r>
      <w:r w:rsidRPr="00C2439F">
        <w:rPr>
          <w:sz w:val="24"/>
          <w:szCs w:val="24"/>
        </w:rPr>
        <w:t xml:space="preserve">% </w:t>
      </w:r>
      <w:r w:rsidRPr="00C2439F">
        <w:rPr>
          <w:sz w:val="24"/>
          <w:szCs w:val="24"/>
        </w:rPr>
        <w:br/>
        <w:t>от минимального нормативного показателя. В среднем на 1000 жителей города приходится 1</w:t>
      </w:r>
      <w:r w:rsidR="00C2439F" w:rsidRPr="00C2439F">
        <w:rPr>
          <w:sz w:val="24"/>
          <w:szCs w:val="24"/>
        </w:rPr>
        <w:t>614,8</w:t>
      </w:r>
      <w:r w:rsidRPr="00C2439F">
        <w:rPr>
          <w:sz w:val="24"/>
          <w:szCs w:val="24"/>
        </w:rPr>
        <w:t xml:space="preserve"> кв. м торговой площади при расчетной норме 541 кв. м.</w:t>
      </w:r>
    </w:p>
    <w:p w:rsidR="00957337" w:rsidRPr="008C1DB4" w:rsidRDefault="00957337" w:rsidP="00957337">
      <w:pPr>
        <w:tabs>
          <w:tab w:val="left" w:pos="567"/>
          <w:tab w:val="left" w:pos="851"/>
          <w:tab w:val="left" w:pos="3420"/>
        </w:tabs>
        <w:jc w:val="both"/>
        <w:rPr>
          <w:sz w:val="24"/>
          <w:szCs w:val="24"/>
          <w:highlight w:val="green"/>
        </w:rPr>
      </w:pPr>
      <w:r w:rsidRPr="008C1DB4">
        <w:rPr>
          <w:sz w:val="24"/>
          <w:szCs w:val="24"/>
        </w:rPr>
        <w:tab/>
      </w:r>
      <w:r w:rsidRPr="008C1DB4">
        <w:rPr>
          <w:sz w:val="24"/>
          <w:szCs w:val="24"/>
        </w:rPr>
        <w:tab/>
      </w:r>
      <w:r w:rsidR="008C1DB4" w:rsidRPr="008C1DB4">
        <w:rPr>
          <w:sz w:val="24"/>
          <w:szCs w:val="24"/>
        </w:rPr>
        <w:t>В 2017 году открылись новые объекты общественного питания, наиболее крупные из них: ресторан «Мачете», ресторан «Бульон», ресторан «Огонек», ресторан «</w:t>
      </w:r>
      <w:proofErr w:type="spellStart"/>
      <w:r w:rsidR="008C1DB4" w:rsidRPr="008C1DB4">
        <w:rPr>
          <w:sz w:val="24"/>
          <w:szCs w:val="24"/>
        </w:rPr>
        <w:t>Red</w:t>
      </w:r>
      <w:proofErr w:type="spellEnd"/>
      <w:r w:rsidR="008C1DB4" w:rsidRPr="008C1DB4">
        <w:rPr>
          <w:sz w:val="24"/>
          <w:szCs w:val="24"/>
        </w:rPr>
        <w:t xml:space="preserve"> </w:t>
      </w:r>
      <w:proofErr w:type="spellStart"/>
      <w:r w:rsidR="008C1DB4" w:rsidRPr="008C1DB4">
        <w:rPr>
          <w:sz w:val="24"/>
          <w:szCs w:val="24"/>
        </w:rPr>
        <w:t>Street</w:t>
      </w:r>
      <w:proofErr w:type="spellEnd"/>
      <w:r w:rsidR="008C1DB4" w:rsidRPr="008C1DB4">
        <w:rPr>
          <w:sz w:val="24"/>
          <w:szCs w:val="24"/>
        </w:rPr>
        <w:t>», кафе «Лаваш», кафе «Гастроли», кафе «</w:t>
      </w:r>
      <w:proofErr w:type="spellStart"/>
      <w:r w:rsidR="008C1DB4" w:rsidRPr="008C1DB4">
        <w:rPr>
          <w:sz w:val="24"/>
          <w:szCs w:val="24"/>
        </w:rPr>
        <w:t>Сraftburg</w:t>
      </w:r>
      <w:proofErr w:type="spellEnd"/>
      <w:r w:rsidR="008C1DB4" w:rsidRPr="008C1DB4">
        <w:rPr>
          <w:sz w:val="24"/>
          <w:szCs w:val="24"/>
        </w:rPr>
        <w:t>», кафе «Вилки Нет», кафе «</w:t>
      </w:r>
      <w:proofErr w:type="spellStart"/>
      <w:r w:rsidR="008C1DB4" w:rsidRPr="008C1DB4">
        <w:rPr>
          <w:sz w:val="24"/>
          <w:szCs w:val="24"/>
        </w:rPr>
        <w:t>Pastificio</w:t>
      </w:r>
      <w:proofErr w:type="spellEnd"/>
      <w:r w:rsidR="008C1DB4" w:rsidRPr="008C1DB4">
        <w:rPr>
          <w:sz w:val="24"/>
          <w:szCs w:val="24"/>
        </w:rPr>
        <w:t xml:space="preserve">», кафе «Корица», кафе «Котлетная», кафе «Все </w:t>
      </w:r>
      <w:proofErr w:type="gramStart"/>
      <w:r w:rsidR="008C1DB4" w:rsidRPr="008C1DB4">
        <w:rPr>
          <w:sz w:val="24"/>
          <w:szCs w:val="24"/>
        </w:rPr>
        <w:t>ОК</w:t>
      </w:r>
      <w:proofErr w:type="gramEnd"/>
      <w:r w:rsidR="008C1DB4" w:rsidRPr="008C1DB4">
        <w:rPr>
          <w:sz w:val="24"/>
          <w:szCs w:val="24"/>
        </w:rPr>
        <w:t>», кафе «Мята»,  бар «</w:t>
      </w:r>
      <w:proofErr w:type="spellStart"/>
      <w:r w:rsidR="008C1DB4" w:rsidRPr="008C1DB4">
        <w:rPr>
          <w:sz w:val="24"/>
          <w:szCs w:val="24"/>
        </w:rPr>
        <w:t>Чеширский</w:t>
      </w:r>
      <w:proofErr w:type="spellEnd"/>
      <w:r w:rsidR="008C1DB4" w:rsidRPr="008C1DB4">
        <w:rPr>
          <w:sz w:val="24"/>
          <w:szCs w:val="24"/>
        </w:rPr>
        <w:t xml:space="preserve"> кот», пиццерия «</w:t>
      </w:r>
      <w:proofErr w:type="spellStart"/>
      <w:r w:rsidR="008C1DB4" w:rsidRPr="008C1DB4">
        <w:rPr>
          <w:sz w:val="24"/>
          <w:szCs w:val="24"/>
        </w:rPr>
        <w:t>ДоДо</w:t>
      </w:r>
      <w:proofErr w:type="spellEnd"/>
      <w:r w:rsidR="008C1DB4" w:rsidRPr="008C1DB4">
        <w:rPr>
          <w:sz w:val="24"/>
          <w:szCs w:val="24"/>
        </w:rPr>
        <w:t xml:space="preserve"> Пицца».</w:t>
      </w:r>
      <w:r w:rsidR="008C1DB4">
        <w:rPr>
          <w:sz w:val="24"/>
          <w:szCs w:val="24"/>
        </w:rPr>
        <w:t xml:space="preserve"> </w:t>
      </w:r>
      <w:r w:rsidRPr="00C2439F">
        <w:rPr>
          <w:sz w:val="24"/>
          <w:szCs w:val="24"/>
        </w:rPr>
        <w:t>В целом количество предприятий общественного питания составило 4</w:t>
      </w:r>
      <w:r w:rsidR="00C2439F" w:rsidRPr="00C2439F">
        <w:rPr>
          <w:sz w:val="24"/>
          <w:szCs w:val="24"/>
        </w:rPr>
        <w:t>5</w:t>
      </w:r>
      <w:r w:rsidRPr="00C2439F">
        <w:rPr>
          <w:sz w:val="24"/>
          <w:szCs w:val="24"/>
        </w:rPr>
        <w:t>9 ед.</w:t>
      </w:r>
      <w:r w:rsidR="008C1DB4">
        <w:rPr>
          <w:sz w:val="24"/>
          <w:szCs w:val="24"/>
        </w:rPr>
        <w:t xml:space="preserve"> </w:t>
      </w:r>
      <w:r w:rsidRPr="00C2439F">
        <w:rPr>
          <w:sz w:val="24"/>
          <w:szCs w:val="24"/>
        </w:rPr>
        <w:t>(в 201</w:t>
      </w:r>
      <w:r w:rsidR="00C2439F" w:rsidRPr="00C2439F">
        <w:rPr>
          <w:sz w:val="24"/>
          <w:szCs w:val="24"/>
        </w:rPr>
        <w:t>6</w:t>
      </w:r>
      <w:r w:rsidRPr="00C2439F">
        <w:rPr>
          <w:sz w:val="24"/>
          <w:szCs w:val="24"/>
        </w:rPr>
        <w:t xml:space="preserve"> г</w:t>
      </w:r>
      <w:r w:rsidR="005B5982">
        <w:rPr>
          <w:sz w:val="24"/>
          <w:szCs w:val="24"/>
        </w:rPr>
        <w:t>.</w:t>
      </w:r>
      <w:r w:rsidRPr="00C2439F">
        <w:rPr>
          <w:sz w:val="24"/>
          <w:szCs w:val="24"/>
        </w:rPr>
        <w:t xml:space="preserve"> – 41</w:t>
      </w:r>
      <w:r w:rsidR="00C2439F" w:rsidRPr="00C2439F">
        <w:rPr>
          <w:sz w:val="24"/>
          <w:szCs w:val="24"/>
        </w:rPr>
        <w:t>9</w:t>
      </w:r>
      <w:r w:rsidR="0081458D">
        <w:rPr>
          <w:sz w:val="24"/>
          <w:szCs w:val="24"/>
        </w:rPr>
        <w:t xml:space="preserve"> ед.</w:t>
      </w:r>
      <w:r w:rsidRPr="00C2439F">
        <w:rPr>
          <w:sz w:val="24"/>
          <w:szCs w:val="24"/>
        </w:rPr>
        <w:t xml:space="preserve">), </w:t>
      </w:r>
      <w:r w:rsidRPr="0028022D">
        <w:rPr>
          <w:sz w:val="24"/>
          <w:szCs w:val="24"/>
        </w:rPr>
        <w:t xml:space="preserve">посадочных мест – </w:t>
      </w:r>
      <w:r w:rsidR="0028022D" w:rsidRPr="0028022D">
        <w:rPr>
          <w:sz w:val="24"/>
          <w:szCs w:val="24"/>
        </w:rPr>
        <w:t>34</w:t>
      </w:r>
      <w:r w:rsidRPr="0028022D">
        <w:rPr>
          <w:sz w:val="24"/>
          <w:szCs w:val="24"/>
        </w:rPr>
        <w:t>,</w:t>
      </w:r>
      <w:r w:rsidR="0028022D" w:rsidRPr="0028022D">
        <w:rPr>
          <w:sz w:val="24"/>
          <w:szCs w:val="24"/>
        </w:rPr>
        <w:t>5</w:t>
      </w:r>
      <w:r w:rsidRPr="0028022D">
        <w:rPr>
          <w:sz w:val="24"/>
          <w:szCs w:val="24"/>
        </w:rPr>
        <w:t xml:space="preserve"> тыс. ед. (в 201</w:t>
      </w:r>
      <w:r w:rsidR="0028022D" w:rsidRPr="0028022D">
        <w:rPr>
          <w:sz w:val="24"/>
          <w:szCs w:val="24"/>
        </w:rPr>
        <w:t>6</w:t>
      </w:r>
      <w:r w:rsidRPr="0028022D">
        <w:rPr>
          <w:sz w:val="24"/>
          <w:szCs w:val="24"/>
        </w:rPr>
        <w:t xml:space="preserve"> г</w:t>
      </w:r>
      <w:r w:rsidR="005B5982">
        <w:rPr>
          <w:sz w:val="24"/>
          <w:szCs w:val="24"/>
        </w:rPr>
        <w:t>.</w:t>
      </w:r>
      <w:r w:rsidRPr="0028022D">
        <w:rPr>
          <w:sz w:val="24"/>
          <w:szCs w:val="24"/>
        </w:rPr>
        <w:t xml:space="preserve"> – 2</w:t>
      </w:r>
      <w:r w:rsidR="0028022D" w:rsidRPr="0028022D">
        <w:rPr>
          <w:sz w:val="24"/>
          <w:szCs w:val="24"/>
        </w:rPr>
        <w:t>5</w:t>
      </w:r>
      <w:r w:rsidRPr="0028022D">
        <w:rPr>
          <w:sz w:val="24"/>
          <w:szCs w:val="24"/>
        </w:rPr>
        <w:t>,</w:t>
      </w:r>
      <w:r w:rsidR="0028022D" w:rsidRPr="0028022D">
        <w:rPr>
          <w:sz w:val="24"/>
          <w:szCs w:val="24"/>
        </w:rPr>
        <w:t>2</w:t>
      </w:r>
      <w:r w:rsidR="0081458D">
        <w:rPr>
          <w:sz w:val="24"/>
          <w:szCs w:val="24"/>
        </w:rPr>
        <w:t xml:space="preserve"> тыс. ед.</w:t>
      </w:r>
      <w:r w:rsidRPr="0028022D">
        <w:rPr>
          <w:sz w:val="24"/>
          <w:szCs w:val="24"/>
        </w:rPr>
        <w:t xml:space="preserve">), обеспеченность посадочными местами – </w:t>
      </w:r>
      <w:r w:rsidR="0028022D" w:rsidRPr="0028022D">
        <w:rPr>
          <w:sz w:val="24"/>
          <w:szCs w:val="24"/>
        </w:rPr>
        <w:t>85</w:t>
      </w:r>
      <w:r w:rsidRPr="0028022D">
        <w:rPr>
          <w:sz w:val="24"/>
          <w:szCs w:val="24"/>
        </w:rPr>
        <w:t xml:space="preserve"> мест на 1000 жителей </w:t>
      </w:r>
      <w:r w:rsidR="0081458D">
        <w:rPr>
          <w:sz w:val="24"/>
          <w:szCs w:val="24"/>
        </w:rPr>
        <w:br/>
      </w:r>
      <w:r w:rsidRPr="0028022D">
        <w:rPr>
          <w:sz w:val="24"/>
          <w:szCs w:val="24"/>
        </w:rPr>
        <w:t>при нормативе 40 мест (в 201</w:t>
      </w:r>
      <w:r w:rsidR="0028022D" w:rsidRPr="0028022D">
        <w:rPr>
          <w:sz w:val="24"/>
          <w:szCs w:val="24"/>
        </w:rPr>
        <w:t>6</w:t>
      </w:r>
      <w:r w:rsidRPr="0028022D">
        <w:rPr>
          <w:sz w:val="24"/>
          <w:szCs w:val="24"/>
        </w:rPr>
        <w:t xml:space="preserve"> г</w:t>
      </w:r>
      <w:r w:rsidR="005B5982">
        <w:rPr>
          <w:sz w:val="24"/>
          <w:szCs w:val="24"/>
        </w:rPr>
        <w:t>.</w:t>
      </w:r>
      <w:r w:rsidRPr="0028022D">
        <w:rPr>
          <w:sz w:val="24"/>
          <w:szCs w:val="24"/>
        </w:rPr>
        <w:t xml:space="preserve"> – 6</w:t>
      </w:r>
      <w:r w:rsidR="0028022D" w:rsidRPr="0028022D">
        <w:rPr>
          <w:sz w:val="24"/>
          <w:szCs w:val="24"/>
        </w:rPr>
        <w:t>2</w:t>
      </w:r>
      <w:r w:rsidR="0081458D">
        <w:rPr>
          <w:sz w:val="24"/>
          <w:szCs w:val="24"/>
        </w:rPr>
        <w:t xml:space="preserve"> </w:t>
      </w:r>
      <w:r w:rsidR="0081458D" w:rsidRPr="0028022D">
        <w:rPr>
          <w:sz w:val="24"/>
          <w:szCs w:val="24"/>
        </w:rPr>
        <w:t>мест на 1000 жителей</w:t>
      </w:r>
      <w:r w:rsidRPr="0028022D">
        <w:rPr>
          <w:sz w:val="24"/>
          <w:szCs w:val="24"/>
        </w:rPr>
        <w:t xml:space="preserve">). </w:t>
      </w:r>
    </w:p>
    <w:p w:rsidR="00957337" w:rsidRPr="004B1458" w:rsidRDefault="00957337" w:rsidP="00957337">
      <w:pPr>
        <w:tabs>
          <w:tab w:val="left" w:pos="567"/>
          <w:tab w:val="left" w:pos="851"/>
          <w:tab w:val="left" w:pos="3420"/>
        </w:tabs>
        <w:jc w:val="both"/>
        <w:rPr>
          <w:sz w:val="24"/>
          <w:szCs w:val="24"/>
          <w:highlight w:val="yellow"/>
        </w:rPr>
      </w:pPr>
      <w:r w:rsidRPr="0028022D">
        <w:rPr>
          <w:sz w:val="24"/>
          <w:szCs w:val="24"/>
        </w:rPr>
        <w:tab/>
      </w:r>
      <w:r w:rsidRPr="0028022D">
        <w:rPr>
          <w:sz w:val="24"/>
          <w:szCs w:val="24"/>
        </w:rPr>
        <w:tab/>
      </w:r>
      <w:r w:rsidRPr="0028022D">
        <w:rPr>
          <w:color w:val="000000" w:themeColor="text1"/>
          <w:sz w:val="24"/>
          <w:szCs w:val="24"/>
        </w:rPr>
        <w:t>Сфера платных услуг областного центра в 201</w:t>
      </w:r>
      <w:r w:rsidR="0028022D" w:rsidRPr="0028022D">
        <w:rPr>
          <w:color w:val="000000" w:themeColor="text1"/>
          <w:sz w:val="24"/>
          <w:szCs w:val="24"/>
        </w:rPr>
        <w:t>7</w:t>
      </w:r>
      <w:r w:rsidRPr="0028022D">
        <w:rPr>
          <w:color w:val="000000" w:themeColor="text1"/>
          <w:sz w:val="24"/>
          <w:szCs w:val="24"/>
        </w:rPr>
        <w:t xml:space="preserve"> году включала 1</w:t>
      </w:r>
      <w:r w:rsidR="0028022D" w:rsidRPr="0028022D">
        <w:rPr>
          <w:color w:val="000000" w:themeColor="text1"/>
          <w:sz w:val="24"/>
          <w:szCs w:val="24"/>
        </w:rPr>
        <w:t>2</w:t>
      </w:r>
      <w:r w:rsidRPr="0028022D">
        <w:rPr>
          <w:color w:val="000000" w:themeColor="text1"/>
          <w:sz w:val="24"/>
          <w:szCs w:val="24"/>
        </w:rPr>
        <w:t>6</w:t>
      </w:r>
      <w:r w:rsidR="0028022D" w:rsidRPr="0028022D">
        <w:rPr>
          <w:color w:val="000000" w:themeColor="text1"/>
          <w:sz w:val="24"/>
          <w:szCs w:val="24"/>
        </w:rPr>
        <w:t>2</w:t>
      </w:r>
      <w:r w:rsidRPr="0028022D">
        <w:rPr>
          <w:color w:val="000000" w:themeColor="text1"/>
          <w:sz w:val="24"/>
          <w:szCs w:val="24"/>
        </w:rPr>
        <w:t xml:space="preserve"> предприяти</w:t>
      </w:r>
      <w:r w:rsidR="0028022D" w:rsidRPr="0028022D">
        <w:rPr>
          <w:color w:val="000000" w:themeColor="text1"/>
          <w:sz w:val="24"/>
          <w:szCs w:val="24"/>
        </w:rPr>
        <w:t>я</w:t>
      </w:r>
      <w:r w:rsidRPr="0028022D">
        <w:rPr>
          <w:color w:val="000000" w:themeColor="text1"/>
          <w:sz w:val="24"/>
          <w:szCs w:val="24"/>
        </w:rPr>
        <w:t xml:space="preserve"> бытового обслуживания населения (в 201</w:t>
      </w:r>
      <w:r w:rsidR="0028022D" w:rsidRPr="0028022D">
        <w:rPr>
          <w:color w:val="000000" w:themeColor="text1"/>
          <w:sz w:val="24"/>
          <w:szCs w:val="24"/>
        </w:rPr>
        <w:t>6</w:t>
      </w:r>
      <w:r w:rsidRPr="0028022D">
        <w:rPr>
          <w:color w:val="000000" w:themeColor="text1"/>
          <w:sz w:val="24"/>
          <w:szCs w:val="24"/>
        </w:rPr>
        <w:t xml:space="preserve"> г</w:t>
      </w:r>
      <w:r w:rsidR="005B5982">
        <w:rPr>
          <w:color w:val="000000" w:themeColor="text1"/>
          <w:sz w:val="24"/>
          <w:szCs w:val="24"/>
        </w:rPr>
        <w:t>.</w:t>
      </w:r>
      <w:r w:rsidRPr="0028022D">
        <w:rPr>
          <w:color w:val="000000" w:themeColor="text1"/>
          <w:sz w:val="24"/>
          <w:szCs w:val="24"/>
        </w:rPr>
        <w:t xml:space="preserve"> – 119</w:t>
      </w:r>
      <w:r w:rsidR="0028022D" w:rsidRPr="0028022D">
        <w:rPr>
          <w:color w:val="000000" w:themeColor="text1"/>
          <w:sz w:val="24"/>
          <w:szCs w:val="24"/>
        </w:rPr>
        <w:t>6</w:t>
      </w:r>
      <w:r w:rsidR="0081458D">
        <w:rPr>
          <w:color w:val="000000" w:themeColor="text1"/>
          <w:sz w:val="24"/>
          <w:szCs w:val="24"/>
        </w:rPr>
        <w:t xml:space="preserve"> объектов</w:t>
      </w:r>
      <w:r w:rsidRPr="0028022D">
        <w:rPr>
          <w:color w:val="000000" w:themeColor="text1"/>
          <w:sz w:val="24"/>
          <w:szCs w:val="24"/>
        </w:rPr>
        <w:t>)</w:t>
      </w:r>
      <w:r w:rsidR="0028022D" w:rsidRPr="0028022D">
        <w:rPr>
          <w:color w:val="000000" w:themeColor="text1"/>
          <w:sz w:val="24"/>
          <w:szCs w:val="24"/>
        </w:rPr>
        <w:t xml:space="preserve"> с численностью работающих</w:t>
      </w:r>
      <w:r w:rsidRPr="0028022D">
        <w:rPr>
          <w:color w:val="000000" w:themeColor="text1"/>
          <w:sz w:val="24"/>
          <w:szCs w:val="24"/>
        </w:rPr>
        <w:t xml:space="preserve"> 5,3 тыс. чел. </w:t>
      </w:r>
    </w:p>
    <w:p w:rsidR="00CD447D" w:rsidRPr="007911E6" w:rsidRDefault="00CD447D" w:rsidP="00992EA9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A7B4E" w:rsidRDefault="007A7B4E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4"/>
        </w:rPr>
      </w:pPr>
      <w:r w:rsidRPr="00B5690C">
        <w:rPr>
          <w:b/>
          <w:i/>
          <w:color w:val="000000" w:themeColor="text1"/>
          <w:sz w:val="24"/>
          <w:szCs w:val="24"/>
        </w:rPr>
        <w:t>Инвестиции</w:t>
      </w:r>
    </w:p>
    <w:p w:rsidR="0081458D" w:rsidRDefault="0081458D" w:rsidP="00DE030B">
      <w:pPr>
        <w:widowControl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4"/>
        </w:rPr>
      </w:pPr>
    </w:p>
    <w:p w:rsidR="00E527A0" w:rsidRDefault="00E527A0" w:rsidP="00E52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предварительным данным Ивановостат объем инвестиций в основной капитал за счет всех источников финансирования (без учета субъектов малого предпринимательства) по городу Иванову в 2017 году сложился в размере 7,8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руб., или 113,5% к уровню 2016 года (в 2016 г. – 6,9 млрд руб.).</w:t>
      </w:r>
    </w:p>
    <w:p w:rsidR="00E527A0" w:rsidRDefault="00E527A0" w:rsidP="00E52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инвестиций по источникам финансирования в основной капитал </w:t>
      </w:r>
      <w:r>
        <w:rPr>
          <w:sz w:val="24"/>
          <w:szCs w:val="24"/>
        </w:rPr>
        <w:br/>
        <w:t>в 2017 году доля привлеченных средств составила 59,3%, собственных – 40,7%.</w:t>
      </w:r>
    </w:p>
    <w:p w:rsidR="00E527A0" w:rsidRDefault="00E527A0" w:rsidP="00E527A0">
      <w:pPr>
        <w:ind w:firstLine="709"/>
        <w:jc w:val="center"/>
        <w:rPr>
          <w:b/>
        </w:rPr>
      </w:pPr>
    </w:p>
    <w:p w:rsidR="00E527A0" w:rsidRDefault="00E527A0" w:rsidP="00E527A0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36180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27A0" w:rsidRDefault="00E527A0" w:rsidP="00E527A0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В рамках муниципальной адресной инвестиционной программы города Иванова</w:t>
      </w:r>
      <w:r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 xml:space="preserve"> общий объем финансирования мероприятий по капитальному строительству в 2017 году составил </w:t>
      </w:r>
      <w:r>
        <w:rPr>
          <w:rFonts w:eastAsia="Calibri"/>
          <w:sz w:val="24"/>
          <w:szCs w:val="24"/>
        </w:rPr>
        <w:t xml:space="preserve">110,8 </w:t>
      </w:r>
      <w:proofErr w:type="gramStart"/>
      <w:r>
        <w:rPr>
          <w:rFonts w:eastAsia="Calibri"/>
          <w:sz w:val="24"/>
          <w:szCs w:val="24"/>
        </w:rPr>
        <w:t>млн</w:t>
      </w:r>
      <w:proofErr w:type="gramEnd"/>
      <w:r>
        <w:rPr>
          <w:rFonts w:eastAsia="Calibri"/>
          <w:sz w:val="24"/>
          <w:szCs w:val="24"/>
        </w:rPr>
        <w:t xml:space="preserve"> руб., или 44,4% к уровню предыдущего года (в 2016 г</w:t>
      </w:r>
      <w:r w:rsidR="005B598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br/>
        <w:t xml:space="preserve">249,5 млн руб.). Основной причиной снижения являлось отсутствие финансирования </w:t>
      </w:r>
      <w:r>
        <w:rPr>
          <w:rFonts w:eastAsia="Calibri"/>
          <w:sz w:val="24"/>
          <w:szCs w:val="24"/>
        </w:rPr>
        <w:br/>
        <w:t>из федерального бюджета.</w:t>
      </w:r>
    </w:p>
    <w:p w:rsidR="00E527A0" w:rsidRDefault="00E527A0" w:rsidP="00E527A0">
      <w:pPr>
        <w:keepNext/>
        <w:jc w:val="center"/>
        <w:rPr>
          <w:b/>
          <w:bCs/>
        </w:rPr>
      </w:pPr>
    </w:p>
    <w:p w:rsidR="00E527A0" w:rsidRPr="00671F62" w:rsidRDefault="00E527A0" w:rsidP="00E527A0">
      <w:pPr>
        <w:keepNext/>
        <w:jc w:val="center"/>
        <w:rPr>
          <w:b/>
          <w:bCs/>
          <w:sz w:val="24"/>
          <w:szCs w:val="24"/>
        </w:rPr>
      </w:pPr>
      <w:r w:rsidRPr="00671F62">
        <w:rPr>
          <w:b/>
          <w:bCs/>
          <w:sz w:val="24"/>
          <w:szCs w:val="24"/>
        </w:rPr>
        <w:t xml:space="preserve">Финансирование муниципальной адресной инвестиционной программы, </w:t>
      </w:r>
      <w:proofErr w:type="gramStart"/>
      <w:r w:rsidRPr="00671F62">
        <w:rPr>
          <w:b/>
          <w:bCs/>
          <w:sz w:val="24"/>
          <w:szCs w:val="24"/>
        </w:rPr>
        <w:t>млн</w:t>
      </w:r>
      <w:proofErr w:type="gramEnd"/>
      <w:r w:rsidRPr="00671F62">
        <w:rPr>
          <w:b/>
          <w:bCs/>
          <w:sz w:val="24"/>
          <w:szCs w:val="24"/>
        </w:rPr>
        <w:t xml:space="preserve"> руб.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134"/>
        <w:gridCol w:w="992"/>
        <w:gridCol w:w="992"/>
        <w:gridCol w:w="1446"/>
        <w:gridCol w:w="1672"/>
      </w:tblGrid>
      <w:tr w:rsidR="00E527A0" w:rsidRPr="00671F62" w:rsidTr="00E527A0">
        <w:trPr>
          <w:cantSplit/>
          <w:trHeight w:val="31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keepNext/>
              <w:autoSpaceDE w:val="0"/>
              <w:autoSpaceDN w:val="0"/>
              <w:spacing w:line="256" w:lineRule="auto"/>
              <w:ind w:left="34" w:hanging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12E46">
              <w:rPr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keepNext/>
              <w:autoSpaceDE w:val="0"/>
              <w:autoSpaceDN w:val="0"/>
              <w:spacing w:line="256" w:lineRule="auto"/>
              <w:ind w:right="-107"/>
              <w:jc w:val="center"/>
              <w:rPr>
                <w:b/>
                <w:sz w:val="24"/>
                <w:szCs w:val="24"/>
                <w:lang w:eastAsia="en-US"/>
              </w:rPr>
            </w:pPr>
            <w:r w:rsidRPr="00212E46">
              <w:rPr>
                <w:b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keepNext/>
              <w:autoSpaceDE w:val="0"/>
              <w:autoSpaceDN w:val="0"/>
              <w:spacing w:line="256" w:lineRule="auto"/>
              <w:ind w:hanging="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12E46">
              <w:rPr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keepNext/>
              <w:autoSpaceDE w:val="0"/>
              <w:autoSpaceDN w:val="0"/>
              <w:spacing w:line="256" w:lineRule="auto"/>
              <w:ind w:hanging="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212E46">
              <w:rPr>
                <w:b/>
                <w:sz w:val="24"/>
                <w:szCs w:val="24"/>
                <w:lang w:eastAsia="en-US"/>
              </w:rPr>
              <w:t>Темп роста 2017 года к 2016 году, %</w:t>
            </w:r>
          </w:p>
        </w:tc>
      </w:tr>
      <w:tr w:rsidR="00E527A0" w:rsidRPr="00671F62" w:rsidTr="00E527A0">
        <w:trPr>
          <w:cantSplit/>
          <w:trHeight w:val="346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671F62" w:rsidRDefault="00E527A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671F62" w:rsidRDefault="00E527A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671F62" w:rsidRDefault="00E527A0">
            <w:pPr>
              <w:keepNext/>
              <w:autoSpaceDE w:val="0"/>
              <w:autoSpaceDN w:val="0"/>
              <w:spacing w:line="256" w:lineRule="auto"/>
              <w:ind w:right="-107"/>
              <w:jc w:val="center"/>
              <w:rPr>
                <w:b/>
                <w:lang w:eastAsia="en-US"/>
              </w:rPr>
            </w:pPr>
            <w:r w:rsidRPr="00671F62"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671F62" w:rsidRDefault="00E527A0">
            <w:pPr>
              <w:keepNext/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 w:rsidRPr="00671F62">
              <w:rPr>
                <w:b/>
                <w:lang w:eastAsia="en-US"/>
              </w:rPr>
              <w:t>Факт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671F62" w:rsidRDefault="00E527A0">
            <w:pPr>
              <w:keepNext/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 w:rsidRPr="00671F62">
              <w:rPr>
                <w:b/>
                <w:lang w:eastAsia="en-US"/>
              </w:rPr>
              <w:t xml:space="preserve">% </w:t>
            </w:r>
            <w:proofErr w:type="spellStart"/>
            <w:proofErr w:type="gramStart"/>
            <w:r w:rsidRPr="00671F62">
              <w:rPr>
                <w:b/>
                <w:lang w:eastAsia="en-US"/>
              </w:rPr>
              <w:t>выполне-ния</w:t>
            </w:r>
            <w:proofErr w:type="spellEnd"/>
            <w:proofErr w:type="gramEnd"/>
            <w:r w:rsidRPr="00671F62">
              <w:rPr>
                <w:b/>
                <w:lang w:eastAsia="en-US"/>
              </w:rPr>
              <w:t xml:space="preserve"> плана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671F62" w:rsidRDefault="00E527A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527A0" w:rsidRPr="00671F62" w:rsidTr="00E527A0">
        <w:trPr>
          <w:cantSplit/>
          <w:trHeight w:val="4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A0" w:rsidRPr="00671F62" w:rsidRDefault="00E527A0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671F62">
              <w:rPr>
                <w:lang w:eastAsia="en-US"/>
              </w:rPr>
              <w:t>Объем бюджетных ассигнований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bCs/>
                <w:sz w:val="24"/>
                <w:szCs w:val="24"/>
                <w:lang w:eastAsia="en-US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bCs/>
                <w:sz w:val="24"/>
                <w:szCs w:val="24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bCs/>
                <w:sz w:val="24"/>
                <w:szCs w:val="24"/>
                <w:lang w:eastAsia="en-US"/>
              </w:rPr>
              <w:t>110,8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2E46">
              <w:rPr>
                <w:bCs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2E46">
              <w:rPr>
                <w:bCs/>
                <w:sz w:val="24"/>
                <w:szCs w:val="24"/>
                <w:lang w:eastAsia="en-US"/>
              </w:rPr>
              <w:t>44,4</w:t>
            </w:r>
          </w:p>
        </w:tc>
      </w:tr>
      <w:tr w:rsidR="00E527A0" w:rsidRPr="00671F62" w:rsidTr="00E527A0">
        <w:trPr>
          <w:cantSplit/>
          <w:trHeight w:val="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A0" w:rsidRPr="00671F62" w:rsidRDefault="00E527A0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671F62"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2E4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2E4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7A0" w:rsidRPr="00671F62" w:rsidTr="00E527A0">
        <w:trPr>
          <w:cantSplit/>
          <w:trHeight w:val="2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A0" w:rsidRPr="00671F62" w:rsidRDefault="00E527A0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671F62"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2E46">
              <w:rPr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2E4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7A0" w:rsidRPr="00671F62" w:rsidTr="00E527A0">
        <w:trPr>
          <w:cantSplit/>
          <w:trHeight w:val="13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A0" w:rsidRPr="00671F62" w:rsidRDefault="00E527A0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671F62">
              <w:rPr>
                <w:lang w:eastAsia="en-US"/>
              </w:rPr>
              <w:t xml:space="preserve">- городской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E46">
              <w:rPr>
                <w:rFonts w:eastAsia="Calibri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2E46"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A0" w:rsidRPr="00212E46" w:rsidRDefault="00E527A0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2E46">
              <w:rPr>
                <w:sz w:val="24"/>
                <w:szCs w:val="24"/>
                <w:lang w:eastAsia="en-US"/>
              </w:rPr>
              <w:t>18,3</w:t>
            </w:r>
          </w:p>
        </w:tc>
      </w:tr>
    </w:tbl>
    <w:p w:rsidR="00E527A0" w:rsidRDefault="00E527A0" w:rsidP="00E527A0">
      <w:pPr>
        <w:ind w:firstLine="709"/>
        <w:jc w:val="both"/>
        <w:rPr>
          <w:rFonts w:eastAsia="Calibri"/>
          <w:sz w:val="24"/>
          <w:szCs w:val="24"/>
        </w:rPr>
      </w:pPr>
    </w:p>
    <w:p w:rsidR="00E527A0" w:rsidRDefault="00E527A0" w:rsidP="00E527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Распределение капитальных вложений по отраслям в 2017 году:</w:t>
      </w:r>
    </w:p>
    <w:p w:rsidR="00E527A0" w:rsidRDefault="00E527A0" w:rsidP="00E527A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дорожное хозяйство – 96,02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руб. (в 2016 г. – 147,5 млн руб.);</w:t>
      </w:r>
    </w:p>
    <w:p w:rsidR="00E527A0" w:rsidRDefault="00E527A0" w:rsidP="00E527A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образование – 1,69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руб. (в 2016 г. – 92,5 млн руб.);</w:t>
      </w:r>
    </w:p>
    <w:p w:rsidR="00E527A0" w:rsidRDefault="00E527A0" w:rsidP="00E527A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жилищно-коммунальное хозяйство – 13,13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руб. (в 2016 г. – 9,5 млн руб.). </w:t>
      </w:r>
    </w:p>
    <w:p w:rsidR="00E527A0" w:rsidRDefault="00E527A0" w:rsidP="00E527A0">
      <w:pPr>
        <w:tabs>
          <w:tab w:val="num" w:pos="0"/>
          <w:tab w:val="left" w:pos="108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A348A1" w:rsidRDefault="00A348A1" w:rsidP="00DE030B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5B5982">
        <w:rPr>
          <w:rFonts w:eastAsiaTheme="minorHAnsi"/>
          <w:b/>
          <w:i/>
          <w:sz w:val="24"/>
          <w:szCs w:val="24"/>
          <w:lang w:eastAsia="en-US"/>
        </w:rPr>
        <w:t>Ввод жилья и нежилых объектов</w:t>
      </w:r>
    </w:p>
    <w:p w:rsidR="00B21284" w:rsidRDefault="00B21284" w:rsidP="00DE030B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E527A0" w:rsidRDefault="00E527A0" w:rsidP="00E52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Ивановостат в 2017 году общая площадь введенного жилья составила 178,8 тыс. кв. м, или 155,6% к предыдущему году (в 2016 г. – 114,9 тыс. кв. м). Количество введенных в эксплуатацию многоквартирных жилых домов составило 23 ед. (в 2016 г. – </w:t>
      </w:r>
      <w:r>
        <w:rPr>
          <w:sz w:val="24"/>
          <w:szCs w:val="24"/>
        </w:rPr>
        <w:br/>
        <w:t>15 домов), индивидуальных – 114 домов (в 2016 г. – 67 домов).</w:t>
      </w:r>
    </w:p>
    <w:p w:rsidR="00E527A0" w:rsidRDefault="00E527A0" w:rsidP="00E527A0">
      <w:pPr>
        <w:ind w:firstLine="709"/>
        <w:jc w:val="both"/>
        <w:rPr>
          <w:sz w:val="24"/>
          <w:szCs w:val="24"/>
        </w:rPr>
      </w:pPr>
    </w:p>
    <w:p w:rsidR="00E527A0" w:rsidRDefault="00E527A0" w:rsidP="00E527A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Показатели ввода жилья</w:t>
      </w:r>
    </w:p>
    <w:tbl>
      <w:tblPr>
        <w:tblW w:w="961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1239"/>
        <w:gridCol w:w="1118"/>
        <w:gridCol w:w="1097"/>
        <w:gridCol w:w="1506"/>
        <w:gridCol w:w="1406"/>
      </w:tblGrid>
      <w:tr w:rsidR="00E527A0" w:rsidTr="00E527A0">
        <w:trPr>
          <w:trHeight w:val="255"/>
          <w:jc w:val="center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Отклонение в натуральном выражении, ед.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E527A0" w:rsidTr="00E527A0">
        <w:trPr>
          <w:trHeight w:val="5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Площадь жилья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114,9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+63,9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155,6</w:t>
            </w: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в том числе</w:t>
            </w:r>
            <w:r w:rsidR="005B5982">
              <w:rPr>
                <w:rFonts w:eastAsia="Calibr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5B5982" w:rsidP="005B598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- п</w:t>
            </w:r>
            <w:r w:rsidR="00E527A0">
              <w:rPr>
                <w:rFonts w:eastAsia="Calibri"/>
                <w:iCs/>
                <w:sz w:val="24"/>
                <w:szCs w:val="24"/>
                <w:lang w:eastAsia="en-US"/>
              </w:rPr>
              <w:t>лощадь многоквартирных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147,7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+48,1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148,3</w:t>
            </w: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5B5982" w:rsidP="005B598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- п</w:t>
            </w:r>
            <w:r w:rsidR="00E527A0">
              <w:rPr>
                <w:rFonts w:eastAsia="Calibri"/>
                <w:iCs/>
                <w:sz w:val="24"/>
                <w:szCs w:val="24"/>
                <w:lang w:eastAsia="en-US"/>
              </w:rPr>
              <w:t>лощадь индивидуальных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+15,8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203,2</w:t>
            </w: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 w:rsidP="00B2128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Количество жилых домов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+70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204,5</w:t>
            </w: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в том числе</w:t>
            </w:r>
            <w:r w:rsidR="005B5982">
              <w:rPr>
                <w:rFonts w:eastAsia="Calibri"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5B5982" w:rsidP="005B598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- к</w:t>
            </w:r>
            <w:r w:rsidR="00E527A0">
              <w:rPr>
                <w:rFonts w:eastAsia="Calibri"/>
                <w:iCs/>
                <w:sz w:val="24"/>
                <w:szCs w:val="24"/>
                <w:lang w:eastAsia="en-US"/>
              </w:rPr>
              <w:t>оличество многоквартирных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B21284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E527A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153,3</w:t>
            </w:r>
          </w:p>
        </w:tc>
      </w:tr>
      <w:tr w:rsidR="00E527A0" w:rsidTr="00E527A0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5B5982" w:rsidP="005B5982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- к</w:t>
            </w:r>
            <w:r w:rsidR="00E527A0">
              <w:rPr>
                <w:rFonts w:eastAsia="Calibri"/>
                <w:iCs/>
                <w:sz w:val="24"/>
                <w:szCs w:val="24"/>
                <w:lang w:eastAsia="en-US"/>
              </w:rPr>
              <w:t>оличество индивидуальных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27A0" w:rsidRDefault="00E527A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+62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27A0" w:rsidRDefault="00E527A0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219,2</w:t>
            </w:r>
          </w:p>
        </w:tc>
      </w:tr>
    </w:tbl>
    <w:p w:rsidR="00E527A0" w:rsidRDefault="00E527A0" w:rsidP="00E527A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527A0" w:rsidRDefault="00E527A0" w:rsidP="00E527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Положительная динамика показателя по вводу жилья в текущем году </w:t>
      </w:r>
      <w:proofErr w:type="gramStart"/>
      <w:r>
        <w:rPr>
          <w:rFonts w:eastAsia="Calibri"/>
          <w:sz w:val="24"/>
          <w:szCs w:val="24"/>
          <w:lang w:eastAsia="en-US"/>
        </w:rPr>
        <w:t>обусловлена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том числе достройкой домов в рамках государственной санации объектов строительного холдинга «СУ-155» («Ивановской домостроительной компании»).</w:t>
      </w:r>
    </w:p>
    <w:p w:rsidR="00E527A0" w:rsidRDefault="00E527A0" w:rsidP="00E527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 в эксплуатацию нежилых объектов в 2017 году составил 94,8 тыс. кв. м, </w:t>
      </w:r>
      <w:r>
        <w:rPr>
          <w:sz w:val="24"/>
          <w:szCs w:val="24"/>
        </w:rPr>
        <w:br/>
        <w:t xml:space="preserve">что на 17,5% </w:t>
      </w:r>
      <w:r w:rsidR="005B5982">
        <w:rPr>
          <w:sz w:val="24"/>
          <w:szCs w:val="24"/>
        </w:rPr>
        <w:t>выше показателя</w:t>
      </w:r>
      <w:r>
        <w:rPr>
          <w:sz w:val="24"/>
          <w:szCs w:val="24"/>
        </w:rPr>
        <w:t xml:space="preserve"> </w:t>
      </w:r>
      <w:r w:rsidR="005B5982">
        <w:rPr>
          <w:sz w:val="24"/>
          <w:szCs w:val="24"/>
        </w:rPr>
        <w:t>2016 года</w:t>
      </w:r>
      <w:r>
        <w:rPr>
          <w:sz w:val="24"/>
          <w:szCs w:val="24"/>
        </w:rPr>
        <w:t xml:space="preserve"> (в 2016 г. – 80,7 тыс. кв.м). </w:t>
      </w:r>
    </w:p>
    <w:p w:rsidR="00E527A0" w:rsidRDefault="00E527A0" w:rsidP="00E527A0">
      <w:pPr>
        <w:ind w:firstLine="709"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 xml:space="preserve">В отчетном периоде были введены в эксплуатацию следующие объекты: </w:t>
      </w:r>
    </w:p>
    <w:p w:rsidR="00E527A0" w:rsidRDefault="00E527A0" w:rsidP="00527D83">
      <w:pPr>
        <w:numPr>
          <w:ilvl w:val="0"/>
          <w:numId w:val="2"/>
        </w:numPr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14 магазинов различной направленности;</w:t>
      </w:r>
    </w:p>
    <w:p w:rsidR="00E527A0" w:rsidRDefault="00E527A0" w:rsidP="00527D83">
      <w:pPr>
        <w:numPr>
          <w:ilvl w:val="0"/>
          <w:numId w:val="2"/>
        </w:numPr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11 административных зданий;</w:t>
      </w:r>
    </w:p>
    <w:p w:rsidR="00E527A0" w:rsidRDefault="00E527A0" w:rsidP="00527D83">
      <w:pPr>
        <w:numPr>
          <w:ilvl w:val="0"/>
          <w:numId w:val="2"/>
        </w:numPr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15 зданий складского назначения;</w:t>
      </w:r>
    </w:p>
    <w:p w:rsidR="00E527A0" w:rsidRDefault="00E527A0" w:rsidP="00527D83">
      <w:pPr>
        <w:numPr>
          <w:ilvl w:val="0"/>
          <w:numId w:val="2"/>
        </w:numPr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центр эстетической медицины.</w:t>
      </w:r>
    </w:p>
    <w:p w:rsidR="008E0EFC" w:rsidRPr="008E0EFC" w:rsidRDefault="008E0EFC" w:rsidP="00992EA9">
      <w:pPr>
        <w:ind w:firstLine="708"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846FE7" w:rsidRDefault="00846FE7">
      <w:pPr>
        <w:rPr>
          <w:b/>
          <w:sz w:val="24"/>
          <w:szCs w:val="24"/>
        </w:rPr>
      </w:pPr>
    </w:p>
    <w:p w:rsidR="00107003" w:rsidRPr="007911E6" w:rsidRDefault="00107003" w:rsidP="00107003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Раздел 2. Аналитическая записка о результатах деятельности органов местного самоуправления городского округа Иваново за 201</w:t>
      </w:r>
      <w:r w:rsidR="00644B49">
        <w:rPr>
          <w:b/>
          <w:sz w:val="24"/>
          <w:szCs w:val="24"/>
        </w:rPr>
        <w:t>6</w:t>
      </w:r>
      <w:r w:rsidRPr="007911E6">
        <w:rPr>
          <w:b/>
          <w:sz w:val="24"/>
          <w:szCs w:val="24"/>
        </w:rPr>
        <w:t xml:space="preserve"> год</w:t>
      </w:r>
    </w:p>
    <w:p w:rsidR="003C54C5" w:rsidRPr="007911E6" w:rsidRDefault="003C54C5" w:rsidP="00F3414E">
      <w:pPr>
        <w:ind w:firstLine="709"/>
        <w:jc w:val="both"/>
        <w:rPr>
          <w:sz w:val="24"/>
          <w:szCs w:val="24"/>
        </w:rPr>
      </w:pPr>
    </w:p>
    <w:p w:rsidR="00766A09" w:rsidRPr="007911E6" w:rsidRDefault="003C54C5" w:rsidP="003C54C5">
      <w:pPr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Экономическое развитие</w:t>
      </w:r>
    </w:p>
    <w:p w:rsidR="00864063" w:rsidRPr="007911E6" w:rsidRDefault="003A7F91" w:rsidP="003A7F91">
      <w:pPr>
        <w:jc w:val="both"/>
        <w:rPr>
          <w:sz w:val="24"/>
          <w:szCs w:val="24"/>
        </w:rPr>
      </w:pPr>
      <w:r w:rsidRPr="007911E6">
        <w:rPr>
          <w:sz w:val="24"/>
          <w:szCs w:val="24"/>
        </w:rPr>
        <w:tab/>
      </w:r>
    </w:p>
    <w:p w:rsidR="00B92389" w:rsidRDefault="003A7F91" w:rsidP="00864063">
      <w:pPr>
        <w:ind w:firstLine="708"/>
        <w:jc w:val="both"/>
        <w:rPr>
          <w:b/>
          <w:sz w:val="24"/>
          <w:szCs w:val="24"/>
        </w:rPr>
      </w:pPr>
      <w:r w:rsidRPr="008702F1">
        <w:rPr>
          <w:b/>
          <w:sz w:val="24"/>
          <w:szCs w:val="24"/>
        </w:rPr>
        <w:t xml:space="preserve">1. Число субъектов малого и среднего предпринимательства в расчете </w:t>
      </w:r>
      <w:r w:rsidR="00696D52" w:rsidRPr="008702F1">
        <w:rPr>
          <w:b/>
          <w:sz w:val="24"/>
          <w:szCs w:val="24"/>
        </w:rPr>
        <w:br/>
      </w:r>
      <w:r w:rsidRPr="008702F1">
        <w:rPr>
          <w:b/>
          <w:sz w:val="24"/>
          <w:szCs w:val="24"/>
        </w:rPr>
        <w:t>на 10 тыс. человек населения.</w:t>
      </w:r>
    </w:p>
    <w:p w:rsidR="00EE56E0" w:rsidRDefault="00AD79E2" w:rsidP="00EE56E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E56E0" w:rsidRPr="00256BC8">
        <w:rPr>
          <w:sz w:val="24"/>
          <w:szCs w:val="24"/>
        </w:rPr>
        <w:t>сточником информации</w:t>
      </w:r>
      <w:r w:rsidR="00EE56E0">
        <w:rPr>
          <w:sz w:val="24"/>
          <w:szCs w:val="24"/>
        </w:rPr>
        <w:t xml:space="preserve"> </w:t>
      </w:r>
      <w:r w:rsidR="00EE56E0" w:rsidRPr="00256BC8">
        <w:rPr>
          <w:sz w:val="24"/>
          <w:szCs w:val="24"/>
        </w:rPr>
        <w:t xml:space="preserve">о показателях деятельности </w:t>
      </w:r>
      <w:r w:rsidR="00EE56E0">
        <w:rPr>
          <w:sz w:val="24"/>
          <w:szCs w:val="24"/>
        </w:rPr>
        <w:t xml:space="preserve">субъектов </w:t>
      </w:r>
      <w:r w:rsidR="00EE56E0" w:rsidRPr="00256BC8">
        <w:rPr>
          <w:sz w:val="24"/>
          <w:szCs w:val="24"/>
        </w:rPr>
        <w:t>малого</w:t>
      </w:r>
      <w:r w:rsidR="00EE56E0">
        <w:rPr>
          <w:sz w:val="24"/>
          <w:szCs w:val="24"/>
        </w:rPr>
        <w:t xml:space="preserve"> и среднего </w:t>
      </w:r>
      <w:r w:rsidR="00EE56E0" w:rsidRPr="00256BC8">
        <w:rPr>
          <w:sz w:val="24"/>
          <w:szCs w:val="24"/>
        </w:rPr>
        <w:t xml:space="preserve"> предпринимательства </w:t>
      </w:r>
      <w:r w:rsidR="00EE56E0" w:rsidRPr="00313933">
        <w:rPr>
          <w:sz w:val="24"/>
          <w:szCs w:val="24"/>
        </w:rPr>
        <w:t>(далее – СМСП)</w:t>
      </w:r>
      <w:r w:rsidR="00EE56E0">
        <w:rPr>
          <w:sz w:val="24"/>
          <w:szCs w:val="24"/>
        </w:rPr>
        <w:t xml:space="preserve"> </w:t>
      </w:r>
      <w:r w:rsidR="00EE56E0" w:rsidRPr="00256BC8">
        <w:rPr>
          <w:sz w:val="24"/>
          <w:szCs w:val="24"/>
        </w:rPr>
        <w:t>являются итоги сплошного федерального статистического наблюдения</w:t>
      </w:r>
      <w:r w:rsidR="00EE56E0">
        <w:rPr>
          <w:sz w:val="24"/>
          <w:szCs w:val="24"/>
        </w:rPr>
        <w:t xml:space="preserve"> </w:t>
      </w:r>
      <w:r w:rsidR="00EE56E0" w:rsidRPr="00256BC8">
        <w:rPr>
          <w:sz w:val="24"/>
          <w:szCs w:val="24"/>
        </w:rPr>
        <w:t xml:space="preserve">за деятельностью СМСП за 2015 год, опубликованные </w:t>
      </w:r>
      <w:r>
        <w:rPr>
          <w:sz w:val="24"/>
          <w:szCs w:val="24"/>
        </w:rPr>
        <w:br/>
      </w:r>
      <w:r w:rsidR="00EE56E0" w:rsidRPr="00256BC8">
        <w:rPr>
          <w:sz w:val="24"/>
          <w:szCs w:val="24"/>
        </w:rPr>
        <w:t>в 2017 году. Периодичность проведения регламентирована на федеральном уровне</w:t>
      </w:r>
      <w:r w:rsidR="00EE56E0" w:rsidRPr="00256BC8">
        <w:rPr>
          <w:rStyle w:val="afb"/>
          <w:sz w:val="24"/>
          <w:szCs w:val="24"/>
        </w:rPr>
        <w:footnoteReference w:id="8"/>
      </w:r>
      <w:r w:rsidR="00EE56E0" w:rsidRPr="00256BC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E56E0" w:rsidRPr="00256BC8">
        <w:rPr>
          <w:sz w:val="24"/>
          <w:szCs w:val="24"/>
        </w:rPr>
        <w:t>и составляет 1 раз в 5 лет.</w:t>
      </w:r>
    </w:p>
    <w:p w:rsidR="00EE56E0" w:rsidRPr="00530A85" w:rsidRDefault="003372C4" w:rsidP="00EE56E0">
      <w:pPr>
        <w:ind w:firstLine="709"/>
        <w:contextualSpacing/>
        <w:jc w:val="both"/>
        <w:rPr>
          <w:sz w:val="24"/>
          <w:szCs w:val="24"/>
        </w:rPr>
      </w:pPr>
      <w:r w:rsidRPr="003372C4">
        <w:rPr>
          <w:sz w:val="24"/>
          <w:szCs w:val="24"/>
        </w:rPr>
        <w:t xml:space="preserve">В соответствии с </w:t>
      </w:r>
      <w:r w:rsidRPr="003D323C">
        <w:rPr>
          <w:sz w:val="24"/>
          <w:szCs w:val="24"/>
        </w:rPr>
        <w:t xml:space="preserve">Единым реестром субъектов малого и среднего предпринимательства (далее – Реестр) на сайте Федеральной налоговой службы </w:t>
      </w:r>
      <w:r w:rsidR="00EE56E0" w:rsidRPr="003D323C">
        <w:rPr>
          <w:sz w:val="24"/>
          <w:szCs w:val="24"/>
        </w:rPr>
        <w:t xml:space="preserve">по итогам 2017 года в Иванове осуществляли деятельность 26,6 тыс. малых и средних предприятий, из них 10,6 тыс. индивидуальных предпринимателей. Число СМСП в расчете </w:t>
      </w:r>
      <w:r w:rsidR="00EE56E0" w:rsidRPr="003D323C">
        <w:rPr>
          <w:sz w:val="24"/>
          <w:szCs w:val="24"/>
        </w:rPr>
        <w:br/>
        <w:t>на 10 тыс. человек населения за 2017 год составило 654</w:t>
      </w:r>
      <w:r w:rsidR="00EE56E0">
        <w:rPr>
          <w:sz w:val="24"/>
          <w:szCs w:val="24"/>
        </w:rPr>
        <w:t xml:space="preserve">,33 ед., что выше уровня 2016 года на 9,77%. Рост показателя обусловлен повышением деловой активности </w:t>
      </w:r>
      <w:r w:rsidR="00EE56E0" w:rsidRPr="00530A85">
        <w:rPr>
          <w:sz w:val="24"/>
          <w:szCs w:val="24"/>
        </w:rPr>
        <w:t xml:space="preserve">предпринимателей, расширением доступа к финансовым ресурсам, </w:t>
      </w:r>
      <w:bookmarkStart w:id="0" w:name="514"/>
      <w:r w:rsidR="00EE56E0" w:rsidRPr="00530A85">
        <w:rPr>
          <w:sz w:val="24"/>
          <w:szCs w:val="24"/>
        </w:rPr>
        <w:t xml:space="preserve"> совершенствованием технологий и организации производства, </w:t>
      </w:r>
      <w:bookmarkEnd w:id="0"/>
      <w:r w:rsidR="00EE56E0" w:rsidRPr="00530A85">
        <w:rPr>
          <w:sz w:val="24"/>
          <w:szCs w:val="24"/>
        </w:rPr>
        <w:t xml:space="preserve">реализацией стимулирующих мероприятий </w:t>
      </w:r>
      <w:r w:rsidR="00EE56E0">
        <w:rPr>
          <w:sz w:val="24"/>
          <w:szCs w:val="24"/>
        </w:rPr>
        <w:br/>
      </w:r>
      <w:r w:rsidR="00EE56E0" w:rsidRPr="00530A85">
        <w:rPr>
          <w:sz w:val="24"/>
          <w:szCs w:val="24"/>
        </w:rPr>
        <w:t xml:space="preserve">в сфере налогообложения СМСП. </w:t>
      </w:r>
    </w:p>
    <w:p w:rsidR="00EE56E0" w:rsidRDefault="00EE56E0" w:rsidP="00EE56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прогнозном периоде до 2020 года</w:t>
      </w:r>
      <w:r w:rsidRPr="00E735D9">
        <w:rPr>
          <w:sz w:val="24"/>
          <w:szCs w:val="24"/>
        </w:rPr>
        <w:t xml:space="preserve"> ожидается умеренная положительная динамика показателя, число </w:t>
      </w:r>
      <w:r w:rsidR="008702F1">
        <w:rPr>
          <w:sz w:val="24"/>
          <w:szCs w:val="24"/>
        </w:rPr>
        <w:t xml:space="preserve">СМСП </w:t>
      </w:r>
      <w:r w:rsidRPr="00E735D9">
        <w:rPr>
          <w:sz w:val="24"/>
          <w:szCs w:val="24"/>
        </w:rPr>
        <w:t xml:space="preserve">в расчете на 10 тыс. человек населения увеличится с </w:t>
      </w:r>
      <w:r w:rsidR="00B8220D" w:rsidRPr="00302FD3">
        <w:rPr>
          <w:sz w:val="24"/>
          <w:szCs w:val="24"/>
        </w:rPr>
        <w:t>686,81</w:t>
      </w:r>
      <w:r w:rsidRPr="00302FD3">
        <w:rPr>
          <w:sz w:val="24"/>
          <w:szCs w:val="24"/>
        </w:rPr>
        <w:t xml:space="preserve"> ед. в 2018 году</w:t>
      </w:r>
      <w:r w:rsidR="003D323C" w:rsidRPr="00302FD3">
        <w:rPr>
          <w:sz w:val="24"/>
          <w:szCs w:val="24"/>
        </w:rPr>
        <w:t xml:space="preserve"> и</w:t>
      </w:r>
      <w:r w:rsidRPr="00302FD3">
        <w:rPr>
          <w:sz w:val="24"/>
          <w:szCs w:val="24"/>
        </w:rPr>
        <w:t xml:space="preserve"> до </w:t>
      </w:r>
      <w:r w:rsidR="003F0603" w:rsidRPr="00302FD3">
        <w:rPr>
          <w:sz w:val="24"/>
          <w:szCs w:val="24"/>
        </w:rPr>
        <w:t>7</w:t>
      </w:r>
      <w:r w:rsidR="00B8220D" w:rsidRPr="00302FD3">
        <w:rPr>
          <w:sz w:val="24"/>
          <w:szCs w:val="24"/>
        </w:rPr>
        <w:t>0</w:t>
      </w:r>
      <w:r w:rsidR="003F0603" w:rsidRPr="00302FD3">
        <w:rPr>
          <w:sz w:val="24"/>
          <w:szCs w:val="24"/>
        </w:rPr>
        <w:t>8</w:t>
      </w:r>
      <w:r w:rsidR="00B8220D" w:rsidRPr="00302FD3">
        <w:rPr>
          <w:sz w:val="24"/>
          <w:szCs w:val="24"/>
        </w:rPr>
        <w:t>,44</w:t>
      </w:r>
      <w:r w:rsidRPr="00302FD3">
        <w:rPr>
          <w:sz w:val="24"/>
          <w:szCs w:val="24"/>
        </w:rPr>
        <w:t xml:space="preserve"> ед. в 2020 году.</w:t>
      </w:r>
    </w:p>
    <w:p w:rsidR="008702F1" w:rsidRPr="00E735D9" w:rsidRDefault="008702F1" w:rsidP="00EE56E0">
      <w:pPr>
        <w:ind w:firstLine="708"/>
        <w:jc w:val="both"/>
        <w:rPr>
          <w:sz w:val="24"/>
          <w:szCs w:val="24"/>
        </w:rPr>
      </w:pPr>
    </w:p>
    <w:p w:rsidR="009466EF" w:rsidRDefault="009466EF" w:rsidP="003A7F91">
      <w:pPr>
        <w:ind w:firstLine="708"/>
        <w:jc w:val="both"/>
        <w:rPr>
          <w:b/>
          <w:sz w:val="24"/>
          <w:szCs w:val="24"/>
        </w:rPr>
      </w:pPr>
      <w:r w:rsidRPr="008702F1">
        <w:rPr>
          <w:b/>
          <w:sz w:val="24"/>
          <w:szCs w:val="24"/>
        </w:rPr>
        <w:t xml:space="preserve">2. </w:t>
      </w:r>
      <w:r w:rsidR="004F0AF8" w:rsidRPr="008702F1">
        <w:rPr>
          <w:b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E56E0" w:rsidRPr="00302FD3" w:rsidRDefault="00EE56E0" w:rsidP="00EE56E0">
      <w:pPr>
        <w:ind w:firstLine="709"/>
        <w:jc w:val="both"/>
        <w:rPr>
          <w:sz w:val="24"/>
          <w:szCs w:val="24"/>
        </w:rPr>
      </w:pPr>
      <w:r w:rsidRPr="00E735D9">
        <w:rPr>
          <w:color w:val="000000"/>
          <w:sz w:val="24"/>
          <w:szCs w:val="24"/>
        </w:rPr>
        <w:t>По оценке в 201</w:t>
      </w:r>
      <w:r>
        <w:rPr>
          <w:color w:val="000000"/>
          <w:sz w:val="24"/>
          <w:szCs w:val="24"/>
        </w:rPr>
        <w:t>7</w:t>
      </w:r>
      <w:r w:rsidRPr="00E735D9">
        <w:rPr>
          <w:color w:val="000000"/>
          <w:sz w:val="24"/>
          <w:szCs w:val="24"/>
        </w:rPr>
        <w:t xml:space="preserve"> году доля среднесписочной численности работников </w:t>
      </w:r>
      <w:r w:rsidRPr="00E735D9">
        <w:rPr>
          <w:color w:val="000000"/>
          <w:sz w:val="24"/>
          <w:szCs w:val="24"/>
        </w:rPr>
        <w:br/>
        <w:t xml:space="preserve">(без внешних совместителей) малого и среднего предпринимательства в среднесписочной численности работников (без внешних совместителей) всех предприятий и организаций </w:t>
      </w:r>
      <w:r w:rsidRPr="00E735D9">
        <w:rPr>
          <w:color w:val="000000"/>
          <w:sz w:val="24"/>
          <w:szCs w:val="24"/>
        </w:rPr>
        <w:br/>
      </w:r>
      <w:r w:rsidRPr="00302FD3">
        <w:rPr>
          <w:color w:val="000000"/>
          <w:sz w:val="24"/>
          <w:szCs w:val="24"/>
        </w:rPr>
        <w:t>составила 4</w:t>
      </w:r>
      <w:r w:rsidR="00B8220D" w:rsidRPr="00302FD3">
        <w:rPr>
          <w:color w:val="000000"/>
          <w:sz w:val="24"/>
          <w:szCs w:val="24"/>
        </w:rPr>
        <w:t>8</w:t>
      </w:r>
      <w:r w:rsidRPr="00302FD3">
        <w:rPr>
          <w:color w:val="000000"/>
          <w:sz w:val="24"/>
          <w:szCs w:val="24"/>
        </w:rPr>
        <w:t>,</w:t>
      </w:r>
      <w:r w:rsidR="00B8220D" w:rsidRPr="00302FD3">
        <w:rPr>
          <w:color w:val="000000"/>
          <w:sz w:val="24"/>
          <w:szCs w:val="24"/>
        </w:rPr>
        <w:t>25</w:t>
      </w:r>
      <w:r w:rsidRPr="00302FD3">
        <w:rPr>
          <w:color w:val="000000"/>
          <w:sz w:val="24"/>
          <w:szCs w:val="24"/>
        </w:rPr>
        <w:t xml:space="preserve">%, </w:t>
      </w:r>
      <w:r w:rsidRPr="00302FD3">
        <w:rPr>
          <w:sz w:val="23"/>
          <w:szCs w:val="23"/>
        </w:rPr>
        <w:t xml:space="preserve">что на </w:t>
      </w:r>
      <w:r w:rsidR="00B8220D" w:rsidRPr="00302FD3">
        <w:rPr>
          <w:sz w:val="24"/>
          <w:szCs w:val="24"/>
        </w:rPr>
        <w:t>12,6</w:t>
      </w:r>
      <w:r w:rsidRPr="00302FD3">
        <w:rPr>
          <w:sz w:val="24"/>
          <w:szCs w:val="24"/>
        </w:rPr>
        <w:t xml:space="preserve"> % выше, чем в предыдущем периоде. </w:t>
      </w:r>
    </w:p>
    <w:p w:rsidR="00EE56E0" w:rsidRPr="00E735D9" w:rsidRDefault="00EE56E0" w:rsidP="00EE56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02FD3">
        <w:rPr>
          <w:sz w:val="24"/>
          <w:szCs w:val="24"/>
        </w:rPr>
        <w:t xml:space="preserve">Несмотря на прогнозируемое сокращение численности работников предприятий </w:t>
      </w:r>
      <w:r w:rsidRPr="00302FD3">
        <w:rPr>
          <w:sz w:val="24"/>
          <w:szCs w:val="24"/>
        </w:rPr>
        <w:br/>
        <w:t xml:space="preserve">и организаций в целом по городу Иванову, доля среднесписочной численности работников (без внешних совместителей) </w:t>
      </w:r>
      <w:r w:rsidR="00302FD3">
        <w:rPr>
          <w:sz w:val="24"/>
          <w:szCs w:val="24"/>
        </w:rPr>
        <w:t>СМСП</w:t>
      </w:r>
      <w:r w:rsidRPr="00302FD3">
        <w:rPr>
          <w:sz w:val="24"/>
          <w:szCs w:val="24"/>
        </w:rPr>
        <w:t xml:space="preserve"> в 2018-2020 гг. прогнозируется со сдержанной положительной динамикой: в 2018 году – </w:t>
      </w:r>
      <w:r w:rsidR="00B8220D" w:rsidRPr="00302FD3">
        <w:rPr>
          <w:sz w:val="24"/>
          <w:szCs w:val="24"/>
        </w:rPr>
        <w:t>51,11</w:t>
      </w:r>
      <w:r w:rsidRPr="00302FD3">
        <w:rPr>
          <w:sz w:val="24"/>
          <w:szCs w:val="24"/>
        </w:rPr>
        <w:t xml:space="preserve">%, </w:t>
      </w:r>
      <w:r w:rsidRPr="00302FD3">
        <w:rPr>
          <w:sz w:val="24"/>
          <w:szCs w:val="24"/>
        </w:rPr>
        <w:br/>
        <w:t xml:space="preserve">в 2019 году – </w:t>
      </w:r>
      <w:r w:rsidR="00B8220D" w:rsidRPr="00302FD3">
        <w:rPr>
          <w:sz w:val="24"/>
          <w:szCs w:val="24"/>
        </w:rPr>
        <w:t>52,</w:t>
      </w:r>
      <w:r w:rsidR="003F0603" w:rsidRPr="00302FD3">
        <w:rPr>
          <w:sz w:val="24"/>
          <w:szCs w:val="24"/>
        </w:rPr>
        <w:t>52</w:t>
      </w:r>
      <w:r w:rsidRPr="00302FD3">
        <w:rPr>
          <w:sz w:val="24"/>
          <w:szCs w:val="24"/>
        </w:rPr>
        <w:t xml:space="preserve">%, в 2020 году – </w:t>
      </w:r>
      <w:r w:rsidR="003F0603" w:rsidRPr="00302FD3">
        <w:rPr>
          <w:sz w:val="24"/>
          <w:szCs w:val="24"/>
        </w:rPr>
        <w:t>53,52</w:t>
      </w:r>
      <w:r w:rsidRPr="00302FD3">
        <w:rPr>
          <w:sz w:val="24"/>
          <w:szCs w:val="24"/>
        </w:rPr>
        <w:t xml:space="preserve">%. Учитывая высокую мобильность малого </w:t>
      </w:r>
      <w:r w:rsidRPr="00302FD3">
        <w:rPr>
          <w:sz w:val="24"/>
          <w:szCs w:val="24"/>
        </w:rPr>
        <w:br/>
        <w:t>и среднего бизнеса и способность адаптироваться к изменяющимся</w:t>
      </w:r>
      <w:r w:rsidRPr="00E735D9">
        <w:rPr>
          <w:sz w:val="24"/>
          <w:szCs w:val="24"/>
        </w:rPr>
        <w:t xml:space="preserve"> экономическим </w:t>
      </w:r>
      <w:r w:rsidRPr="00E735D9">
        <w:rPr>
          <w:sz w:val="24"/>
          <w:szCs w:val="24"/>
        </w:rPr>
        <w:lastRenderedPageBreak/>
        <w:t>условиям, ожидается, что сокращение численности</w:t>
      </w:r>
      <w:proofErr w:type="gramEnd"/>
      <w:r w:rsidRPr="00E735D9">
        <w:rPr>
          <w:sz w:val="24"/>
          <w:szCs w:val="24"/>
        </w:rPr>
        <w:t xml:space="preserve"> работников будет происходить меньшими темпами по сравнению с крупными </w:t>
      </w:r>
      <w:r w:rsidR="008702F1">
        <w:rPr>
          <w:sz w:val="24"/>
          <w:szCs w:val="24"/>
        </w:rPr>
        <w:t xml:space="preserve">организациями </w:t>
      </w:r>
      <w:r w:rsidRPr="00E735D9">
        <w:rPr>
          <w:sz w:val="24"/>
          <w:szCs w:val="24"/>
        </w:rPr>
        <w:t xml:space="preserve">города. </w:t>
      </w:r>
    </w:p>
    <w:p w:rsidR="00EE56E0" w:rsidRPr="00E735D9" w:rsidRDefault="00EE56E0" w:rsidP="00EE56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35D9">
        <w:rPr>
          <w:sz w:val="24"/>
          <w:szCs w:val="24"/>
        </w:rPr>
        <w:t xml:space="preserve">В целях поддержки развития малого и среднего предпринимательства </w:t>
      </w:r>
      <w:r w:rsidRPr="00E735D9">
        <w:rPr>
          <w:sz w:val="24"/>
          <w:szCs w:val="24"/>
        </w:rPr>
        <w:br/>
        <w:t>на муниципальном уровне осуществляется стимулирование данного сектора экономики через реализацию муниципальной программы «Развитие субъектов малого и среднего предпринимательства в городе Иванове»</w:t>
      </w:r>
      <w:r>
        <w:rPr>
          <w:rStyle w:val="afb"/>
          <w:sz w:val="24"/>
          <w:szCs w:val="24"/>
        </w:rPr>
        <w:footnoteReference w:id="9"/>
      </w:r>
      <w:r w:rsidRPr="00E735D9">
        <w:rPr>
          <w:sz w:val="24"/>
          <w:szCs w:val="24"/>
        </w:rPr>
        <w:t>, общий объем финансирования которой за счет средств го</w:t>
      </w:r>
      <w:r>
        <w:rPr>
          <w:sz w:val="24"/>
          <w:szCs w:val="24"/>
        </w:rPr>
        <w:t>родского бюджета на период 2018</w:t>
      </w:r>
      <w:r w:rsidRPr="00E735D9">
        <w:rPr>
          <w:sz w:val="24"/>
          <w:szCs w:val="24"/>
        </w:rPr>
        <w:t>-20</w:t>
      </w:r>
      <w:r>
        <w:rPr>
          <w:sz w:val="24"/>
          <w:szCs w:val="24"/>
        </w:rPr>
        <w:t>20 г</w:t>
      </w:r>
      <w:r w:rsidRPr="00E735D9">
        <w:rPr>
          <w:sz w:val="24"/>
          <w:szCs w:val="24"/>
        </w:rPr>
        <w:t xml:space="preserve">г. запланирован в размере 10,4 </w:t>
      </w:r>
      <w:proofErr w:type="gramStart"/>
      <w:r w:rsidRPr="00E735D9">
        <w:rPr>
          <w:sz w:val="24"/>
          <w:szCs w:val="24"/>
        </w:rPr>
        <w:t>млн</w:t>
      </w:r>
      <w:proofErr w:type="gramEnd"/>
      <w:r w:rsidRPr="00E735D9">
        <w:rPr>
          <w:sz w:val="24"/>
          <w:szCs w:val="24"/>
        </w:rPr>
        <w:t xml:space="preserve"> руб.</w:t>
      </w:r>
    </w:p>
    <w:p w:rsidR="00EE56E0" w:rsidRDefault="00EE56E0" w:rsidP="00EE56E0">
      <w:pPr>
        <w:ind w:firstLine="708"/>
        <w:jc w:val="both"/>
        <w:rPr>
          <w:sz w:val="24"/>
        </w:rPr>
      </w:pPr>
      <w:r w:rsidRPr="00E735D9">
        <w:rPr>
          <w:sz w:val="24"/>
        </w:rPr>
        <w:t xml:space="preserve">Кроме того, </w:t>
      </w:r>
      <w:r>
        <w:rPr>
          <w:sz w:val="24"/>
        </w:rPr>
        <w:t xml:space="preserve">реализуется муниципальная </w:t>
      </w:r>
      <w:r w:rsidRPr="00E735D9">
        <w:rPr>
          <w:sz w:val="24"/>
        </w:rPr>
        <w:t>программа «Развитие инвестиционной деятельности и инновационной сферы в городе Иванове»</w:t>
      </w:r>
      <w:r>
        <w:rPr>
          <w:rStyle w:val="afb"/>
          <w:sz w:val="24"/>
        </w:rPr>
        <w:footnoteReference w:id="10"/>
      </w:r>
      <w:r>
        <w:rPr>
          <w:sz w:val="24"/>
        </w:rPr>
        <w:t>, в которой также прин</w:t>
      </w:r>
      <w:r w:rsidR="00302FD3">
        <w:rPr>
          <w:sz w:val="24"/>
        </w:rPr>
        <w:t>имают</w:t>
      </w:r>
      <w:r>
        <w:rPr>
          <w:sz w:val="24"/>
        </w:rPr>
        <w:t xml:space="preserve"> участие </w:t>
      </w:r>
      <w:r w:rsidR="00302FD3">
        <w:rPr>
          <w:sz w:val="24"/>
        </w:rPr>
        <w:t>СМСП</w:t>
      </w:r>
      <w:r>
        <w:rPr>
          <w:sz w:val="24"/>
        </w:rPr>
        <w:t>.</w:t>
      </w:r>
    </w:p>
    <w:p w:rsidR="00D12CCE" w:rsidRPr="00B65A52" w:rsidRDefault="00D12CCE" w:rsidP="00EE56E0">
      <w:pPr>
        <w:ind w:firstLine="708"/>
        <w:jc w:val="both"/>
        <w:rPr>
          <w:rFonts w:eastAsia="Calibri"/>
          <w:sz w:val="24"/>
        </w:rPr>
      </w:pPr>
    </w:p>
    <w:p w:rsidR="004F0AF8" w:rsidRDefault="00521A52" w:rsidP="00521A52">
      <w:pPr>
        <w:ind w:firstLine="708"/>
        <w:jc w:val="both"/>
        <w:rPr>
          <w:b/>
          <w:sz w:val="24"/>
          <w:szCs w:val="24"/>
        </w:rPr>
      </w:pPr>
      <w:r w:rsidRPr="00F532E4">
        <w:rPr>
          <w:b/>
          <w:sz w:val="24"/>
          <w:szCs w:val="24"/>
        </w:rPr>
        <w:t>3. Объем инвестиций в основной капитал (за исключением бюджетных средств) в расчете на 1 жителя.</w:t>
      </w:r>
    </w:p>
    <w:p w:rsidR="00E527A0" w:rsidRDefault="00E527A0" w:rsidP="00E52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данным Ивановостат объем инвестиций в основной капитал (за исключением бюджетных средств) в расчете на 1 жителя за 2017 год сложился в размере 15602 руб., увеличившись на 15,1% в сравнении с показателем 2016 года.</w:t>
      </w:r>
    </w:p>
    <w:p w:rsidR="00E527A0" w:rsidRDefault="00E527A0" w:rsidP="00E52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показателя прогнозиру</w:t>
      </w:r>
      <w:r w:rsidR="00302FD3">
        <w:rPr>
          <w:sz w:val="24"/>
          <w:szCs w:val="24"/>
        </w:rPr>
        <w:t>ется в среднем на 3-5% ежегодно</w:t>
      </w:r>
      <w:r>
        <w:rPr>
          <w:sz w:val="24"/>
          <w:szCs w:val="24"/>
        </w:rPr>
        <w:t>: 2018 год – 16141,</w:t>
      </w:r>
      <w:r w:rsidR="009B78A1">
        <w:rPr>
          <w:sz w:val="24"/>
          <w:szCs w:val="24"/>
        </w:rPr>
        <w:t>09</w:t>
      </w:r>
      <w:r>
        <w:rPr>
          <w:sz w:val="24"/>
          <w:szCs w:val="24"/>
        </w:rPr>
        <w:t xml:space="preserve"> руб., 2019 год – 16840,</w:t>
      </w:r>
      <w:r w:rsidR="009B78A1">
        <w:rPr>
          <w:sz w:val="24"/>
          <w:szCs w:val="24"/>
        </w:rPr>
        <w:t>52</w:t>
      </w:r>
      <w:r>
        <w:rPr>
          <w:sz w:val="24"/>
          <w:szCs w:val="24"/>
        </w:rPr>
        <w:t xml:space="preserve"> руб., 2020 год – 17562,</w:t>
      </w:r>
      <w:r w:rsidR="009B78A1">
        <w:rPr>
          <w:sz w:val="24"/>
          <w:szCs w:val="24"/>
        </w:rPr>
        <w:t>09</w:t>
      </w:r>
      <w:r>
        <w:rPr>
          <w:sz w:val="24"/>
          <w:szCs w:val="24"/>
        </w:rPr>
        <w:t xml:space="preserve"> руб.</w:t>
      </w:r>
    </w:p>
    <w:p w:rsidR="003D323C" w:rsidRPr="003D323C" w:rsidRDefault="003D323C" w:rsidP="003D323C">
      <w:pPr>
        <w:ind w:firstLine="708"/>
        <w:jc w:val="both"/>
        <w:rPr>
          <w:sz w:val="24"/>
          <w:szCs w:val="24"/>
        </w:rPr>
      </w:pPr>
      <w:r w:rsidRPr="003D323C">
        <w:rPr>
          <w:sz w:val="24"/>
          <w:szCs w:val="24"/>
        </w:rPr>
        <w:t xml:space="preserve">В целях создания специализированной организации по поддержке инвестиционной деятельности и развития предпринимательства в городе Иванове в </w:t>
      </w:r>
      <w:r>
        <w:rPr>
          <w:sz w:val="24"/>
          <w:szCs w:val="24"/>
        </w:rPr>
        <w:t>2017 году</w:t>
      </w:r>
      <w:r w:rsidRPr="003D323C">
        <w:rPr>
          <w:sz w:val="24"/>
          <w:szCs w:val="24"/>
        </w:rPr>
        <w:t xml:space="preserve"> проведена процедура реорганизации МУП «Инвестиционный центр» путем преобразования в муниципальное бюджетное учреждение «Инвестиционный центр», </w:t>
      </w:r>
      <w:r w:rsidR="00742AC4">
        <w:rPr>
          <w:sz w:val="24"/>
          <w:szCs w:val="24"/>
        </w:rPr>
        <w:t xml:space="preserve">которое </w:t>
      </w:r>
      <w:r w:rsidRPr="003D323C">
        <w:rPr>
          <w:sz w:val="24"/>
          <w:szCs w:val="24"/>
        </w:rPr>
        <w:t>зарегистрировано в инспекции Федеральной налоговой службы по г.Иваново 16.10.2017.</w:t>
      </w:r>
    </w:p>
    <w:p w:rsidR="00E527A0" w:rsidRPr="0024567F" w:rsidRDefault="00E527A0" w:rsidP="003D323C">
      <w:pPr>
        <w:ind w:firstLine="708"/>
        <w:jc w:val="both"/>
        <w:rPr>
          <w:sz w:val="24"/>
          <w:szCs w:val="24"/>
        </w:rPr>
      </w:pPr>
      <w:proofErr w:type="gramStart"/>
      <w:r w:rsidRPr="003D323C">
        <w:rPr>
          <w:sz w:val="24"/>
          <w:szCs w:val="24"/>
        </w:rPr>
        <w:t>Для обеспечения деятельности бюджетного учреждения в аналитическую</w:t>
      </w:r>
      <w:r>
        <w:rPr>
          <w:rFonts w:eastAsia="Calibri"/>
          <w:sz w:val="24"/>
          <w:szCs w:val="24"/>
          <w:lang w:eastAsia="en-US"/>
        </w:rPr>
        <w:t xml:space="preserve"> подпрограмму «Повышение инвестиционной привлекательности города Иванова»</w:t>
      </w:r>
      <w:r w:rsidR="00854D3E" w:rsidRPr="00854D3E">
        <w:rPr>
          <w:rFonts w:eastAsia="Calibri"/>
          <w:sz w:val="24"/>
          <w:szCs w:val="24"/>
          <w:vertAlign w:val="superscript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 внесено мероприятие «Улучшение инвестиционного климата и привлечение инвестиций», предусматривающее оказание муниципальной услуги «Предоставление информационной и консультационной поддержки субъектам малого и среднего предпринимательства» посредством предоставления МБУ «Инвестиционный центр» субсидии на финансовое обеспечение муниципального задания по оказанию муниципальной услуги, объем которой </w:t>
      </w:r>
      <w:r w:rsidRPr="0024567F">
        <w:rPr>
          <w:sz w:val="24"/>
          <w:szCs w:val="24"/>
        </w:rPr>
        <w:t>определяется на основе нормативных затрат.</w:t>
      </w:r>
      <w:proofErr w:type="gramEnd"/>
    </w:p>
    <w:p w:rsidR="0024567F" w:rsidRPr="0024567F" w:rsidRDefault="0024567F" w:rsidP="0024567F">
      <w:pPr>
        <w:ind w:firstLine="708"/>
        <w:jc w:val="both"/>
        <w:rPr>
          <w:sz w:val="24"/>
          <w:szCs w:val="24"/>
        </w:rPr>
      </w:pPr>
      <w:r w:rsidRPr="0024567F">
        <w:rPr>
          <w:sz w:val="24"/>
          <w:szCs w:val="24"/>
        </w:rPr>
        <w:t xml:space="preserve">В 2017 году МБУ «Инвестиционный центр» </w:t>
      </w:r>
      <w:r w:rsidR="00F532E4">
        <w:rPr>
          <w:sz w:val="24"/>
          <w:szCs w:val="24"/>
        </w:rPr>
        <w:t>были оказаны</w:t>
      </w:r>
      <w:r w:rsidRPr="0024567F">
        <w:rPr>
          <w:sz w:val="24"/>
          <w:szCs w:val="24"/>
        </w:rPr>
        <w:t xml:space="preserve"> следующие услуги:</w:t>
      </w:r>
    </w:p>
    <w:p w:rsidR="0024567F" w:rsidRPr="00F532E4" w:rsidRDefault="00F532E4" w:rsidP="00F532E4">
      <w:pPr>
        <w:pStyle w:val="af9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567F" w:rsidRPr="00F532E4">
        <w:rPr>
          <w:rFonts w:ascii="Times New Roman" w:hAnsi="Times New Roman"/>
          <w:sz w:val="24"/>
          <w:szCs w:val="24"/>
        </w:rPr>
        <w:t>онсультирование – предоставлено 185 консультаций, в том числе 41% –юридическим лицам, 25% – индивидуальным предприни</w:t>
      </w:r>
      <w:r>
        <w:rPr>
          <w:rFonts w:ascii="Times New Roman" w:hAnsi="Times New Roman"/>
          <w:sz w:val="24"/>
          <w:szCs w:val="24"/>
        </w:rPr>
        <w:t>мателям, 34% – физическим лицам;</w:t>
      </w:r>
    </w:p>
    <w:p w:rsidR="0024567F" w:rsidRPr="00F532E4" w:rsidRDefault="00F532E4" w:rsidP="00F532E4">
      <w:pPr>
        <w:pStyle w:val="af9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567F" w:rsidRPr="00F532E4">
        <w:rPr>
          <w:rFonts w:ascii="Times New Roman" w:hAnsi="Times New Roman"/>
          <w:sz w:val="24"/>
          <w:szCs w:val="24"/>
        </w:rPr>
        <w:t>существление функции в соответствии с принципом «одного окна» </w:t>
      </w:r>
      <w:r w:rsidR="0024567F" w:rsidRPr="00F532E4">
        <w:rPr>
          <w:rFonts w:ascii="Times New Roman" w:hAnsi="Times New Roman"/>
          <w:sz w:val="24"/>
          <w:szCs w:val="24"/>
        </w:rPr>
        <w:br/>
        <w:t>при взаимодействии с экспортно-ориентированными субъектами малого и среднего предпринимательства или субъектами малого и среднего предпринимательства, привлекающими инвестиции (данная у</w:t>
      </w:r>
      <w:r>
        <w:rPr>
          <w:rFonts w:ascii="Times New Roman" w:hAnsi="Times New Roman"/>
          <w:sz w:val="24"/>
          <w:szCs w:val="24"/>
        </w:rPr>
        <w:t>слуга оказывалась 3 инвесторам);</w:t>
      </w:r>
    </w:p>
    <w:p w:rsidR="0024567F" w:rsidRPr="00F532E4" w:rsidRDefault="00F532E4" w:rsidP="00F532E4">
      <w:pPr>
        <w:pStyle w:val="af9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567F" w:rsidRPr="00F532E4">
        <w:rPr>
          <w:rFonts w:ascii="Times New Roman" w:hAnsi="Times New Roman"/>
          <w:sz w:val="24"/>
          <w:szCs w:val="24"/>
        </w:rPr>
        <w:t>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 в количестве 124 ед. </w:t>
      </w:r>
    </w:p>
    <w:p w:rsidR="0024567F" w:rsidRPr="0024567F" w:rsidRDefault="0024567F" w:rsidP="003D323C">
      <w:pPr>
        <w:ind w:firstLine="708"/>
        <w:jc w:val="both"/>
        <w:rPr>
          <w:sz w:val="24"/>
          <w:szCs w:val="24"/>
        </w:rPr>
      </w:pPr>
    </w:p>
    <w:p w:rsidR="00521A52" w:rsidRPr="00DC351C" w:rsidRDefault="0036340A" w:rsidP="00521A52">
      <w:pPr>
        <w:ind w:firstLine="708"/>
        <w:jc w:val="both"/>
        <w:rPr>
          <w:b/>
          <w:sz w:val="24"/>
          <w:szCs w:val="24"/>
        </w:rPr>
      </w:pPr>
      <w:r w:rsidRPr="00302FD3">
        <w:rPr>
          <w:b/>
          <w:sz w:val="24"/>
          <w:szCs w:val="24"/>
        </w:rPr>
        <w:lastRenderedPageBreak/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DC351C" w:rsidRPr="00EE0BA4" w:rsidRDefault="00DC351C" w:rsidP="00DC351C">
      <w:pPr>
        <w:ind w:firstLine="567"/>
        <w:jc w:val="both"/>
        <w:rPr>
          <w:color w:val="000000"/>
          <w:sz w:val="24"/>
          <w:szCs w:val="24"/>
        </w:rPr>
      </w:pPr>
      <w:r w:rsidRPr="00EE0BA4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EE0BA4">
        <w:rPr>
          <w:sz w:val="24"/>
          <w:szCs w:val="24"/>
        </w:rPr>
        <w:t xml:space="preserve"> году произошло увеличение показателя доли площади земельных участков, являющихся объектами налогообложения земельным налогом, в общей площади территории городского округа до 7</w:t>
      </w:r>
      <w:r>
        <w:rPr>
          <w:sz w:val="24"/>
          <w:szCs w:val="24"/>
        </w:rPr>
        <w:t>1</w:t>
      </w:r>
      <w:r w:rsidRPr="00EE0BA4">
        <w:rPr>
          <w:sz w:val="24"/>
          <w:szCs w:val="24"/>
        </w:rPr>
        <w:t xml:space="preserve">%, или на 1 </w:t>
      </w:r>
      <w:proofErr w:type="spellStart"/>
      <w:r w:rsidRPr="00EE0BA4">
        <w:rPr>
          <w:sz w:val="24"/>
          <w:szCs w:val="24"/>
        </w:rPr>
        <w:t>п.п</w:t>
      </w:r>
      <w:proofErr w:type="spellEnd"/>
      <w:r w:rsidRPr="00EE0BA4">
        <w:rPr>
          <w:sz w:val="24"/>
          <w:szCs w:val="24"/>
        </w:rPr>
        <w:t>. по сравнению с 201</w:t>
      </w:r>
      <w:r>
        <w:rPr>
          <w:sz w:val="24"/>
          <w:szCs w:val="24"/>
        </w:rPr>
        <w:t>6</w:t>
      </w:r>
      <w:r w:rsidRPr="00EE0BA4">
        <w:rPr>
          <w:sz w:val="24"/>
          <w:szCs w:val="24"/>
        </w:rPr>
        <w:t xml:space="preserve"> годом.</w:t>
      </w:r>
      <w:r w:rsidRPr="00EE0BA4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4"/>
          <w:szCs w:val="24"/>
          <w:bdr w:val="none" w:sz="0" w:space="0" w:color="auto" w:frame="1"/>
        </w:rPr>
        <w:t>Р</w:t>
      </w:r>
      <w:r w:rsidRPr="00EE0BA4">
        <w:rPr>
          <w:sz w:val="24"/>
          <w:szCs w:val="24"/>
        </w:rPr>
        <w:t xml:space="preserve">ост показателя обусловлен увеличением количества земельных участков, предоставляемых уполномоченными органами в собственность физическим и юридическим лицам, оформленных в собственность физическими лицами </w:t>
      </w:r>
      <w:r>
        <w:rPr>
          <w:sz w:val="24"/>
          <w:szCs w:val="24"/>
        </w:rPr>
        <w:t>в упрощенном порядке</w:t>
      </w:r>
      <w:r w:rsidRPr="00EE0BA4">
        <w:rPr>
          <w:sz w:val="24"/>
          <w:szCs w:val="24"/>
        </w:rPr>
        <w:t xml:space="preserve"> (без принятия органом местного самоуправления решения о пре</w:t>
      </w:r>
      <w:r>
        <w:rPr>
          <w:sz w:val="24"/>
          <w:szCs w:val="24"/>
        </w:rPr>
        <w:t xml:space="preserve">доставлении земельного участка </w:t>
      </w:r>
      <w:r>
        <w:rPr>
          <w:sz w:val="24"/>
          <w:szCs w:val="24"/>
        </w:rPr>
        <w:br/>
      </w:r>
      <w:r w:rsidRPr="00EE0BA4">
        <w:rPr>
          <w:sz w:val="24"/>
          <w:szCs w:val="24"/>
        </w:rPr>
        <w:t xml:space="preserve">в соответствии со статьей 49 Федерального закона от 13.07.2015 № 218-ФЗ </w:t>
      </w:r>
      <w:r>
        <w:rPr>
          <w:sz w:val="24"/>
          <w:szCs w:val="24"/>
        </w:rPr>
        <w:br/>
      </w:r>
      <w:r w:rsidRPr="00EE0BA4">
        <w:rPr>
          <w:sz w:val="24"/>
          <w:szCs w:val="24"/>
        </w:rPr>
        <w:t>«О государственной регистрации недвижимости»), в ряде случаев на основании судебных решений.</w:t>
      </w:r>
      <w:proofErr w:type="gramEnd"/>
    </w:p>
    <w:p w:rsidR="00DC351C" w:rsidRDefault="00DC351C" w:rsidP="00DC351C">
      <w:pPr>
        <w:ind w:firstLine="708"/>
        <w:jc w:val="both"/>
        <w:rPr>
          <w:sz w:val="24"/>
          <w:szCs w:val="24"/>
        </w:rPr>
      </w:pPr>
      <w:r w:rsidRPr="00EE0BA4">
        <w:rPr>
          <w:sz w:val="24"/>
          <w:szCs w:val="24"/>
        </w:rPr>
        <w:t>За счет вовлечения в налогооблагаемую базу земельных участков без титула права собственности, земельных участков, оформляемых в собственность гражданами</w:t>
      </w:r>
      <w:r>
        <w:rPr>
          <w:sz w:val="24"/>
          <w:szCs w:val="24"/>
        </w:rPr>
        <w:t>,</w:t>
      </w:r>
      <w:r w:rsidRPr="00EE0BA4">
        <w:rPr>
          <w:sz w:val="24"/>
          <w:szCs w:val="24"/>
        </w:rPr>
        <w:t xml:space="preserve"> и других мероприятий в 201</w:t>
      </w:r>
      <w:r>
        <w:rPr>
          <w:sz w:val="24"/>
          <w:szCs w:val="24"/>
        </w:rPr>
        <w:t>8</w:t>
      </w:r>
      <w:r w:rsidRPr="00EE0BA4">
        <w:rPr>
          <w:sz w:val="24"/>
          <w:szCs w:val="24"/>
        </w:rPr>
        <w:t xml:space="preserve"> году показатель достигнет 7</w:t>
      </w:r>
      <w:r>
        <w:rPr>
          <w:sz w:val="24"/>
          <w:szCs w:val="24"/>
        </w:rPr>
        <w:t>2</w:t>
      </w:r>
      <w:r w:rsidRPr="00EE0BA4">
        <w:rPr>
          <w:sz w:val="24"/>
          <w:szCs w:val="24"/>
        </w:rPr>
        <w:t>%, в 201</w:t>
      </w:r>
      <w:r>
        <w:rPr>
          <w:sz w:val="24"/>
          <w:szCs w:val="24"/>
        </w:rPr>
        <w:t>9</w:t>
      </w:r>
      <w:r w:rsidRPr="00EE0BA4">
        <w:rPr>
          <w:sz w:val="24"/>
          <w:szCs w:val="24"/>
        </w:rPr>
        <w:t xml:space="preserve"> году – 7</w:t>
      </w:r>
      <w:r>
        <w:rPr>
          <w:sz w:val="24"/>
          <w:szCs w:val="24"/>
        </w:rPr>
        <w:t>3</w:t>
      </w:r>
      <w:r w:rsidRPr="00EE0BA4">
        <w:rPr>
          <w:sz w:val="24"/>
          <w:szCs w:val="24"/>
        </w:rPr>
        <w:t>%, в 20</w:t>
      </w:r>
      <w:r>
        <w:rPr>
          <w:sz w:val="24"/>
          <w:szCs w:val="24"/>
        </w:rPr>
        <w:t>20</w:t>
      </w:r>
      <w:r w:rsidRPr="00EE0BA4">
        <w:rPr>
          <w:sz w:val="24"/>
          <w:szCs w:val="24"/>
        </w:rPr>
        <w:t xml:space="preserve"> году – 7</w:t>
      </w:r>
      <w:r>
        <w:rPr>
          <w:sz w:val="24"/>
          <w:szCs w:val="24"/>
        </w:rPr>
        <w:t>4</w:t>
      </w:r>
      <w:r w:rsidRPr="00EE0BA4">
        <w:rPr>
          <w:sz w:val="24"/>
          <w:szCs w:val="24"/>
        </w:rPr>
        <w:t>%.</w:t>
      </w:r>
    </w:p>
    <w:p w:rsidR="00302FD3" w:rsidRPr="00EE0BA4" w:rsidRDefault="00302FD3" w:rsidP="00DC351C">
      <w:pPr>
        <w:ind w:firstLine="708"/>
        <w:jc w:val="both"/>
        <w:rPr>
          <w:sz w:val="24"/>
          <w:szCs w:val="24"/>
        </w:rPr>
      </w:pPr>
    </w:p>
    <w:p w:rsidR="0036340A" w:rsidRDefault="0036340A" w:rsidP="00521A52">
      <w:pPr>
        <w:ind w:firstLine="708"/>
        <w:jc w:val="both"/>
        <w:rPr>
          <w:b/>
          <w:sz w:val="24"/>
          <w:szCs w:val="24"/>
        </w:rPr>
      </w:pPr>
      <w:r w:rsidRPr="00302FD3">
        <w:rPr>
          <w:b/>
          <w:sz w:val="24"/>
          <w:szCs w:val="24"/>
        </w:rPr>
        <w:t xml:space="preserve">5. </w:t>
      </w:r>
      <w:r w:rsidR="00B65AA1" w:rsidRPr="00302FD3">
        <w:rPr>
          <w:b/>
          <w:sz w:val="24"/>
          <w:szCs w:val="24"/>
        </w:rPr>
        <w:t xml:space="preserve">Доля прибыльных сельскохозяйственных </w:t>
      </w:r>
      <w:proofErr w:type="gramStart"/>
      <w:r w:rsidR="00B65AA1" w:rsidRPr="00302FD3">
        <w:rPr>
          <w:b/>
          <w:sz w:val="24"/>
          <w:szCs w:val="24"/>
        </w:rPr>
        <w:t>организаций</w:t>
      </w:r>
      <w:proofErr w:type="gramEnd"/>
      <w:r w:rsidR="00B65AA1" w:rsidRPr="00302FD3">
        <w:rPr>
          <w:b/>
          <w:sz w:val="24"/>
          <w:szCs w:val="24"/>
        </w:rPr>
        <w:t xml:space="preserve"> в общем их числе.</w:t>
      </w:r>
    </w:p>
    <w:p w:rsidR="000D47F6" w:rsidRDefault="000D47F6" w:rsidP="000D47F6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Сельскохозяйственные организации, осуществляющие деятельность на территории города Иванова, отсутствуют.</w:t>
      </w:r>
    </w:p>
    <w:p w:rsidR="00302FD3" w:rsidRPr="007911E6" w:rsidRDefault="00302FD3" w:rsidP="000D47F6">
      <w:pPr>
        <w:ind w:firstLine="708"/>
        <w:jc w:val="both"/>
        <w:rPr>
          <w:sz w:val="24"/>
          <w:szCs w:val="24"/>
        </w:rPr>
      </w:pPr>
    </w:p>
    <w:p w:rsidR="00B65AA1" w:rsidRPr="00774D17" w:rsidRDefault="00B65AA1" w:rsidP="00521A52">
      <w:pPr>
        <w:ind w:firstLine="708"/>
        <w:jc w:val="both"/>
        <w:rPr>
          <w:b/>
          <w:sz w:val="24"/>
          <w:szCs w:val="24"/>
        </w:rPr>
      </w:pPr>
      <w:r w:rsidRPr="002A1B4E">
        <w:rPr>
          <w:b/>
          <w:sz w:val="24"/>
          <w:szCs w:val="24"/>
        </w:rPr>
        <w:t>6.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870C21" w:rsidRPr="00870C21" w:rsidRDefault="00870C21" w:rsidP="00870C21">
      <w:pPr>
        <w:ind w:firstLine="851"/>
        <w:jc w:val="both"/>
        <w:rPr>
          <w:color w:val="000000" w:themeColor="text1"/>
          <w:sz w:val="24"/>
          <w:szCs w:val="24"/>
        </w:rPr>
      </w:pPr>
      <w:r w:rsidRPr="00870C21">
        <w:rPr>
          <w:color w:val="000000" w:themeColor="text1"/>
          <w:sz w:val="24"/>
          <w:szCs w:val="24"/>
        </w:rPr>
        <w:t xml:space="preserve">Протяженность автомобильных дорог городского округа Иваново </w:t>
      </w:r>
      <w:r w:rsidRPr="00870C21">
        <w:rPr>
          <w:color w:val="000000" w:themeColor="text1"/>
          <w:sz w:val="24"/>
          <w:szCs w:val="24"/>
        </w:rPr>
        <w:br/>
      </w:r>
      <w:proofErr w:type="gramStart"/>
      <w:r w:rsidRPr="00870C21">
        <w:rPr>
          <w:color w:val="000000" w:themeColor="text1"/>
          <w:sz w:val="24"/>
          <w:szCs w:val="24"/>
        </w:rPr>
        <w:t>на конец</w:t>
      </w:r>
      <w:proofErr w:type="gramEnd"/>
      <w:r w:rsidRPr="00870C21">
        <w:rPr>
          <w:color w:val="000000" w:themeColor="text1"/>
          <w:sz w:val="24"/>
          <w:szCs w:val="24"/>
        </w:rPr>
        <w:t xml:space="preserve"> 2017 года составляла 689,32 км, из них с усовершенствованным покрытием – 295,8 км.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42,58%.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color w:val="000000" w:themeColor="text1"/>
          <w:sz w:val="24"/>
          <w:szCs w:val="24"/>
        </w:rPr>
        <w:t xml:space="preserve">В 2017 году в рамках </w:t>
      </w:r>
      <w:r w:rsidRPr="00870C21">
        <w:rPr>
          <w:rFonts w:eastAsia="Calibri"/>
          <w:color w:val="000000" w:themeColor="text1"/>
          <w:sz w:val="24"/>
          <w:szCs w:val="24"/>
        </w:rPr>
        <w:t xml:space="preserve">муниципальной программы </w:t>
      </w:r>
      <w:r w:rsidRPr="00870C21">
        <w:rPr>
          <w:color w:val="000000" w:themeColor="text1"/>
          <w:sz w:val="24"/>
          <w:szCs w:val="24"/>
        </w:rPr>
        <w:t>города Иванова «</w:t>
      </w:r>
      <w:r w:rsidRPr="00870C21">
        <w:rPr>
          <w:rFonts w:eastAsia="Calibri"/>
          <w:color w:val="000000" w:themeColor="text1"/>
          <w:sz w:val="24"/>
          <w:szCs w:val="24"/>
        </w:rPr>
        <w:t>Благоустройство города Иванова»</w:t>
      </w:r>
      <w:r w:rsidRPr="00870C21">
        <w:rPr>
          <w:rFonts w:eastAsia="Calibri"/>
          <w:color w:val="000000" w:themeColor="text1"/>
          <w:sz w:val="24"/>
          <w:szCs w:val="24"/>
          <w:vertAlign w:val="superscript"/>
        </w:rPr>
        <w:footnoteReference w:id="11"/>
      </w:r>
      <w:r w:rsidRPr="00870C21">
        <w:rPr>
          <w:rFonts w:eastAsia="Calibri"/>
          <w:color w:val="000000" w:themeColor="text1"/>
          <w:sz w:val="24"/>
          <w:szCs w:val="24"/>
        </w:rPr>
        <w:t xml:space="preserve"> выполнен капитальный ремонт и ремонт </w:t>
      </w:r>
      <w:r w:rsidRPr="00870C21">
        <w:rPr>
          <w:rFonts w:eastAsia="Calibri"/>
          <w:color w:val="000000" w:themeColor="text1"/>
          <w:sz w:val="24"/>
          <w:szCs w:val="24"/>
        </w:rPr>
        <w:br/>
        <w:t>191,15 тыс. кв. м дорог. Так, в строительном сезоне 2017 года выполнен ремонт следующих объектов улично-дорожной сети областного центра: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ул. Свободы (на участке от ул. Станиславского до ул.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Калинцева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>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ул.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Новгородская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(на участке от дома № 3Б по ул. Свободы до 1-й Линии, </w:t>
      </w:r>
      <w:r>
        <w:rPr>
          <w:rFonts w:eastAsia="Calibri"/>
          <w:color w:val="000000" w:themeColor="text1"/>
          <w:sz w:val="24"/>
          <w:szCs w:val="24"/>
        </w:rPr>
        <w:br/>
      </w:r>
      <w:bookmarkStart w:id="1" w:name="_GoBack"/>
      <w:bookmarkEnd w:id="1"/>
      <w:r w:rsidRPr="00870C21">
        <w:rPr>
          <w:rFonts w:eastAsia="Calibri"/>
          <w:color w:val="000000" w:themeColor="text1"/>
          <w:sz w:val="24"/>
          <w:szCs w:val="24"/>
        </w:rPr>
        <w:t>в районе 3-й Линии);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>- ул. Шубиных (перекресток с круговым движением);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 xml:space="preserve">- ул. Садовая (отдельные «карты» на участке от ул.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Бубнова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br/>
      </w:r>
      <w:r w:rsidRPr="00870C21">
        <w:rPr>
          <w:rFonts w:eastAsia="Calibri"/>
          <w:color w:val="000000" w:themeColor="text1"/>
          <w:sz w:val="24"/>
          <w:szCs w:val="24"/>
        </w:rPr>
        <w:t>до пр.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Шереметевский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>);</w:t>
      </w:r>
      <w:proofErr w:type="gramEnd"/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- ул. Кудряшова (в районе дома № 12 по пр.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Строителей);</w:t>
      </w:r>
      <w:proofErr w:type="gramEnd"/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ул.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Жиделёва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(на участке от ул.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Громобоя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до ул. Демидова);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 xml:space="preserve">- ул. Демидова (на участке от ул.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Жиделева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до пр.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Ленина);</w:t>
      </w:r>
      <w:proofErr w:type="gramEnd"/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пер.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Сенной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(на участке от ул. Футбольная до ул. 1Межевая);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ул.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Футбольная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(на участке от ул. Большая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Воробьевская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до пер. Сенного);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>- ул. Любимова;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- ул. Дзержинского (на участке от пр.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Ленина до ул. Тимирязева);</w:t>
      </w:r>
      <w:proofErr w:type="gramEnd"/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- ул. 8 Марта (на участке от пр.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Шереметевский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до ул. Калинина).</w:t>
      </w:r>
      <w:proofErr w:type="gramEnd"/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Кроме того были реализованы проекты по ремонту подхода к мостовому переходу через р.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Уводь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с уширением примыкания к ул. Революционная.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lastRenderedPageBreak/>
        <w:t xml:space="preserve">В отчетном периоде между администрацией областного центра и Департаментом дорожного хозяйства и транспорта Ивановской области заключено соглашение </w:t>
      </w:r>
      <w:r>
        <w:rPr>
          <w:rFonts w:eastAsia="Calibri"/>
          <w:color w:val="000000" w:themeColor="text1"/>
          <w:sz w:val="24"/>
          <w:szCs w:val="24"/>
        </w:rPr>
        <w:br/>
      </w:r>
      <w:r w:rsidRPr="00870C21">
        <w:rPr>
          <w:rFonts w:eastAsia="Calibri"/>
          <w:color w:val="000000" w:themeColor="text1"/>
          <w:sz w:val="24"/>
          <w:szCs w:val="24"/>
        </w:rPr>
        <w:t xml:space="preserve">на получение субсидии из федерального бюджета в размере 25,0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млн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руб. За счет данных средств в сентябре-октябре 2017 года выполнен ремонт асфальтобетонного покрытия более 22 тыс. кв. м на следующих улицах: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ул. 1-я Полянская, пер.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Челышева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>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>- ул. Новая;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- ул. Фрунзе (на участке от ул. 7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Минеевская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 xml:space="preserve"> до ул. 8 </w:t>
      </w:r>
      <w:proofErr w:type="spellStart"/>
      <w:r w:rsidRPr="00870C21">
        <w:rPr>
          <w:rFonts w:eastAsia="Calibri"/>
          <w:color w:val="000000" w:themeColor="text1"/>
          <w:sz w:val="24"/>
          <w:szCs w:val="24"/>
        </w:rPr>
        <w:t>Минеевская</w:t>
      </w:r>
      <w:proofErr w:type="spellEnd"/>
      <w:r w:rsidRPr="00870C21">
        <w:rPr>
          <w:rFonts w:eastAsia="Calibri"/>
          <w:color w:val="000000" w:themeColor="text1"/>
          <w:sz w:val="24"/>
          <w:szCs w:val="24"/>
        </w:rPr>
        <w:t>);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>- ул. Станко.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В отчетном периоде начаты работы по капитальному ремонту и ремонту двух знаковых объектов областного центра: ул. Станкостроителей (на участке от ул. Некрасова до полигона ТБО ООО «Чистое поле») и Вокзальной площади. На реализацию данных проектов из Дорожного фонда Ивановской области выделена субсидия в размере 134,0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млн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руб.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870C21">
        <w:rPr>
          <w:rFonts w:eastAsia="Calibri"/>
          <w:color w:val="000000" w:themeColor="text1"/>
          <w:sz w:val="24"/>
          <w:szCs w:val="24"/>
        </w:rPr>
        <w:t>(в 2016 году средств из Дорожного фонда Ивановской области на ремонт объектов улично-дорожной сети не выделялось).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 xml:space="preserve">По состоянию на 01.12.2017 выполнены работы по ремонту ул. Станкостроителей (на участке от ул. Некрасова до полигона ТБО ООО «Чистое поле») на сумму 74,2 </w:t>
      </w: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>млн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руб. </w:t>
      </w:r>
    </w:p>
    <w:p w:rsidR="00870C21" w:rsidRPr="00870C21" w:rsidRDefault="00870C21" w:rsidP="00870C21">
      <w:pPr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70C21">
        <w:rPr>
          <w:rFonts w:eastAsia="Calibri"/>
          <w:color w:val="000000" w:themeColor="text1"/>
          <w:sz w:val="24"/>
          <w:szCs w:val="24"/>
        </w:rPr>
        <w:t xml:space="preserve">Муниципальной программой «Благоустройство города Иванова» для финансирования мероприятий в отрасли дорожного хозяйства в 2018-2020 гг. планируются к освоению средства муниципального дорожного фонда города Иванова, который в 2018 году запланирован в сумме 17,48 млн. руб., в 2019 году – 18,50 млн. руб., </w:t>
      </w:r>
      <w:r>
        <w:rPr>
          <w:rFonts w:eastAsia="Calibri"/>
          <w:color w:val="000000" w:themeColor="text1"/>
          <w:sz w:val="24"/>
          <w:szCs w:val="24"/>
        </w:rPr>
        <w:br/>
      </w:r>
      <w:r w:rsidRPr="00870C21">
        <w:rPr>
          <w:rFonts w:eastAsia="Calibri"/>
          <w:color w:val="000000" w:themeColor="text1"/>
          <w:sz w:val="24"/>
          <w:szCs w:val="24"/>
        </w:rPr>
        <w:t>в 2020 году – 19,26 млн. руб. При этом в указанный период будут сохранены основные направления финансирования отрасли: капитальный ремонт и</w:t>
      </w:r>
      <w:proofErr w:type="gramEnd"/>
      <w:r w:rsidRPr="00870C21">
        <w:rPr>
          <w:rFonts w:eastAsia="Calibri"/>
          <w:color w:val="000000" w:themeColor="text1"/>
          <w:sz w:val="24"/>
          <w:szCs w:val="24"/>
        </w:rPr>
        <w:t xml:space="preserve"> ремонт дорог, содержание и обслуживание улично-дорожной сети. </w:t>
      </w:r>
    </w:p>
    <w:p w:rsidR="00870C21" w:rsidRPr="00870C21" w:rsidRDefault="00870C21" w:rsidP="00870C21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870C21">
        <w:rPr>
          <w:rFonts w:eastAsia="Calibri"/>
          <w:color w:val="000000" w:themeColor="text1"/>
          <w:sz w:val="24"/>
          <w:szCs w:val="24"/>
        </w:rPr>
        <w:t>Учитывая вышеизложенное,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будет поэтапно снижаться и составит в 2018 году – 41,92 %, в 2019 году – 40,32 %, в 2020 году – 39,5 %</w:t>
      </w:r>
      <w:r>
        <w:rPr>
          <w:rFonts w:eastAsia="Calibri"/>
          <w:color w:val="000000" w:themeColor="text1"/>
          <w:sz w:val="24"/>
          <w:szCs w:val="24"/>
        </w:rPr>
        <w:t>.</w:t>
      </w:r>
    </w:p>
    <w:p w:rsidR="00870C21" w:rsidRPr="00870C21" w:rsidRDefault="00870C21" w:rsidP="00870C21">
      <w:pPr>
        <w:widowControl w:val="0"/>
        <w:ind w:firstLine="851"/>
        <w:jc w:val="both"/>
        <w:rPr>
          <w:b/>
          <w:color w:val="000000" w:themeColor="text1"/>
          <w:sz w:val="24"/>
          <w:szCs w:val="24"/>
        </w:rPr>
      </w:pPr>
    </w:p>
    <w:p w:rsidR="00B65AA1" w:rsidRDefault="00B65AA1" w:rsidP="00521A52">
      <w:pPr>
        <w:ind w:firstLine="708"/>
        <w:jc w:val="both"/>
        <w:rPr>
          <w:b/>
          <w:sz w:val="24"/>
          <w:szCs w:val="24"/>
        </w:rPr>
      </w:pPr>
      <w:r w:rsidRPr="005B138E">
        <w:rPr>
          <w:b/>
          <w:sz w:val="24"/>
          <w:szCs w:val="24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025FE4" w:rsidRDefault="00025FE4" w:rsidP="00025FE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7911E6">
        <w:rPr>
          <w:rFonts w:eastAsia="Calibri"/>
          <w:color w:val="000000" w:themeColor="text1"/>
          <w:sz w:val="24"/>
          <w:szCs w:val="24"/>
          <w:lang w:eastAsia="en-US"/>
        </w:rPr>
        <w:t>Расчет данного показателя в отношении городского округа Иваново, являющегося административным центром Ивановской области, не предусмотрен.</w:t>
      </w:r>
    </w:p>
    <w:p w:rsidR="005B138E" w:rsidRPr="007911E6" w:rsidRDefault="005B138E" w:rsidP="00025FE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B65AA1" w:rsidRPr="007911E6" w:rsidRDefault="00B65AA1" w:rsidP="00521A52">
      <w:pPr>
        <w:ind w:firstLine="708"/>
        <w:jc w:val="both"/>
        <w:rPr>
          <w:b/>
          <w:sz w:val="24"/>
          <w:szCs w:val="24"/>
        </w:rPr>
      </w:pPr>
      <w:r w:rsidRPr="005B138E">
        <w:rPr>
          <w:b/>
          <w:sz w:val="24"/>
          <w:szCs w:val="24"/>
        </w:rPr>
        <w:t>8. Среднемесячная номинальная начисленная заработная плата работников.</w:t>
      </w:r>
    </w:p>
    <w:p w:rsidR="008239B3" w:rsidRPr="008239B3" w:rsidRDefault="008239B3" w:rsidP="008239B3">
      <w:pPr>
        <w:ind w:firstLine="708"/>
        <w:jc w:val="both"/>
        <w:rPr>
          <w:sz w:val="24"/>
          <w:szCs w:val="24"/>
        </w:rPr>
      </w:pPr>
      <w:r w:rsidRPr="008239B3">
        <w:rPr>
          <w:sz w:val="24"/>
          <w:szCs w:val="24"/>
        </w:rPr>
        <w:t xml:space="preserve">Среднемесячная номинальная начисленная заработная плата работников крупных </w:t>
      </w:r>
      <w:r>
        <w:rPr>
          <w:sz w:val="24"/>
          <w:szCs w:val="24"/>
        </w:rPr>
        <w:br/>
      </w:r>
      <w:r w:rsidRPr="008239B3">
        <w:rPr>
          <w:sz w:val="24"/>
          <w:szCs w:val="24"/>
        </w:rPr>
        <w:t xml:space="preserve">и средних предприятий и некоммерческих организаций </w:t>
      </w:r>
      <w:r w:rsidR="005B138E">
        <w:rPr>
          <w:sz w:val="24"/>
          <w:szCs w:val="24"/>
        </w:rPr>
        <w:t xml:space="preserve">по данным Ивановостат </w:t>
      </w:r>
      <w:r w:rsidRPr="008239B3">
        <w:rPr>
          <w:sz w:val="24"/>
          <w:szCs w:val="24"/>
        </w:rPr>
        <w:t xml:space="preserve">в 2017 году сложилась в размере </w:t>
      </w:r>
      <w:r w:rsidRPr="005B138E">
        <w:rPr>
          <w:sz w:val="24"/>
          <w:szCs w:val="24"/>
        </w:rPr>
        <w:t>29496,4 руб.,</w:t>
      </w:r>
      <w:r w:rsidRPr="008239B3">
        <w:rPr>
          <w:sz w:val="24"/>
          <w:szCs w:val="24"/>
        </w:rPr>
        <w:t xml:space="preserve"> или 106,4% к уровню 2016 года, чему способствовало</w:t>
      </w:r>
      <w:r w:rsidR="005B138E">
        <w:rPr>
          <w:sz w:val="24"/>
          <w:szCs w:val="24"/>
        </w:rPr>
        <w:t>,</w:t>
      </w:r>
      <w:r w:rsidRPr="008239B3">
        <w:rPr>
          <w:sz w:val="24"/>
          <w:szCs w:val="24"/>
        </w:rPr>
        <w:t xml:space="preserve"> </w:t>
      </w:r>
      <w:r w:rsidR="005B138E">
        <w:rPr>
          <w:sz w:val="24"/>
          <w:szCs w:val="24"/>
        </w:rPr>
        <w:t xml:space="preserve">в том числе, </w:t>
      </w:r>
      <w:r w:rsidRPr="008239B3">
        <w:rPr>
          <w:sz w:val="24"/>
          <w:szCs w:val="24"/>
        </w:rPr>
        <w:t xml:space="preserve">увеличение минимального </w:t>
      </w:r>
      <w:proofErr w:type="gramStart"/>
      <w:r w:rsidRPr="008239B3">
        <w:rPr>
          <w:sz w:val="24"/>
          <w:szCs w:val="24"/>
        </w:rPr>
        <w:t>размера оплаты труда</w:t>
      </w:r>
      <w:proofErr w:type="gramEnd"/>
      <w:r w:rsidRPr="008239B3">
        <w:rPr>
          <w:sz w:val="24"/>
          <w:szCs w:val="24"/>
        </w:rPr>
        <w:t xml:space="preserve"> (МРОТ) с 01.07.2017 до 7800 рублей (на 4%). </w:t>
      </w:r>
    </w:p>
    <w:p w:rsidR="00854D3E" w:rsidRDefault="008239B3" w:rsidP="008239B3">
      <w:pPr>
        <w:ind w:firstLine="708"/>
        <w:jc w:val="both"/>
        <w:rPr>
          <w:sz w:val="24"/>
          <w:szCs w:val="24"/>
        </w:rPr>
      </w:pPr>
      <w:proofErr w:type="gramStart"/>
      <w:r w:rsidRPr="008239B3">
        <w:rPr>
          <w:sz w:val="24"/>
          <w:szCs w:val="24"/>
        </w:rPr>
        <w:t>По оценке в 2018 году среднемесячная номинальная начисленная заработная плата работников крупных и средних предприятий и некоммерческих организаций увеличится по сравнению с 2017 годом на 11% и составит 32711,0 руб., в том числе за счет увеличе</w:t>
      </w:r>
      <w:r w:rsidR="00854D3E">
        <w:rPr>
          <w:sz w:val="24"/>
          <w:szCs w:val="24"/>
        </w:rPr>
        <w:t>ния</w:t>
      </w:r>
      <w:r w:rsidRPr="008239B3">
        <w:rPr>
          <w:sz w:val="24"/>
          <w:szCs w:val="24"/>
        </w:rPr>
        <w:t xml:space="preserve"> с 01.01.2018 размера МРОТ до 9489,0 руб.</w:t>
      </w:r>
      <w:r w:rsidR="00854D3E">
        <w:rPr>
          <w:sz w:val="24"/>
          <w:szCs w:val="24"/>
        </w:rPr>
        <w:t>,</w:t>
      </w:r>
      <w:r w:rsidRPr="008239B3">
        <w:rPr>
          <w:sz w:val="24"/>
          <w:szCs w:val="24"/>
        </w:rPr>
        <w:t xml:space="preserve"> или на 21,7%, </w:t>
      </w:r>
      <w:r w:rsidR="00854D3E">
        <w:rPr>
          <w:sz w:val="24"/>
          <w:szCs w:val="24"/>
        </w:rPr>
        <w:t xml:space="preserve">а также </w:t>
      </w:r>
      <w:r w:rsidRPr="008239B3">
        <w:rPr>
          <w:sz w:val="24"/>
          <w:szCs w:val="24"/>
        </w:rPr>
        <w:t>за счет ожидаемого с 01.05.2018 увеличения  МРОТ до 11163 руб.</w:t>
      </w:r>
      <w:r w:rsidR="00854D3E">
        <w:rPr>
          <w:sz w:val="24"/>
          <w:szCs w:val="24"/>
        </w:rPr>
        <w:t>,</w:t>
      </w:r>
      <w:r w:rsidRPr="008239B3">
        <w:rPr>
          <w:sz w:val="24"/>
          <w:szCs w:val="24"/>
        </w:rPr>
        <w:t xml:space="preserve"> или на</w:t>
      </w:r>
      <w:proofErr w:type="gramEnd"/>
      <w:r w:rsidRPr="008239B3">
        <w:rPr>
          <w:sz w:val="24"/>
          <w:szCs w:val="24"/>
        </w:rPr>
        <w:t xml:space="preserve"> 17,6% по</w:t>
      </w:r>
      <w:r w:rsidR="00854D3E">
        <w:rPr>
          <w:sz w:val="24"/>
          <w:szCs w:val="24"/>
        </w:rPr>
        <w:t xml:space="preserve"> сравнению </w:t>
      </w:r>
      <w:r w:rsidR="00854D3E">
        <w:rPr>
          <w:sz w:val="24"/>
          <w:szCs w:val="24"/>
        </w:rPr>
        <w:br/>
        <w:t xml:space="preserve">с началом 2018 года. </w:t>
      </w:r>
    </w:p>
    <w:p w:rsidR="008239B3" w:rsidRPr="008239B3" w:rsidRDefault="008239B3" w:rsidP="008239B3">
      <w:pPr>
        <w:ind w:firstLine="708"/>
        <w:jc w:val="both"/>
        <w:rPr>
          <w:sz w:val="24"/>
          <w:szCs w:val="24"/>
        </w:rPr>
      </w:pPr>
      <w:r w:rsidRPr="008239B3">
        <w:rPr>
          <w:sz w:val="24"/>
          <w:szCs w:val="24"/>
        </w:rPr>
        <w:lastRenderedPageBreak/>
        <w:t xml:space="preserve">В дальнейшем прогнозируется умеренная положительная динамика показателя: </w:t>
      </w:r>
      <w:r w:rsidRPr="008239B3">
        <w:rPr>
          <w:sz w:val="24"/>
          <w:szCs w:val="24"/>
        </w:rPr>
        <w:br/>
        <w:t>в 2019 году – 35000,0 ру</w:t>
      </w:r>
      <w:r w:rsidR="00854D3E">
        <w:rPr>
          <w:sz w:val="24"/>
          <w:szCs w:val="24"/>
        </w:rPr>
        <w:t>б., в 2019 году – 37450,0 руб.</w:t>
      </w:r>
      <w:r w:rsidRPr="008239B3">
        <w:rPr>
          <w:sz w:val="24"/>
          <w:szCs w:val="24"/>
        </w:rPr>
        <w:t>, что связано с постепенным улучшением экономической ситуации в регионе.</w:t>
      </w:r>
    </w:p>
    <w:p w:rsidR="008239B3" w:rsidRPr="00774D17" w:rsidRDefault="008239B3" w:rsidP="008239B3">
      <w:pPr>
        <w:ind w:firstLine="708"/>
        <w:jc w:val="both"/>
        <w:rPr>
          <w:sz w:val="24"/>
          <w:szCs w:val="24"/>
        </w:rPr>
      </w:pPr>
      <w:r w:rsidRPr="00E36920">
        <w:rPr>
          <w:sz w:val="24"/>
          <w:szCs w:val="24"/>
        </w:rPr>
        <w:t xml:space="preserve">Среднемесячная номинальная начисленная заработная плата работников муниципальных дошкольных образовательных учреждений в 2017 году сложилась </w:t>
      </w:r>
      <w:r w:rsidRPr="00E36920">
        <w:rPr>
          <w:sz w:val="24"/>
          <w:szCs w:val="24"/>
        </w:rPr>
        <w:br/>
        <w:t xml:space="preserve">в размере 16494,8 </w:t>
      </w:r>
      <w:r w:rsidRPr="00774D17">
        <w:rPr>
          <w:sz w:val="24"/>
          <w:szCs w:val="24"/>
        </w:rPr>
        <w:t>руб., или 103,6% к уровню 2016 года. В 2018-2020 гг. показатель планируется в размере 17322,0 руб.</w:t>
      </w:r>
    </w:p>
    <w:p w:rsidR="00CA42FE" w:rsidRPr="00774D17" w:rsidRDefault="008239B3" w:rsidP="008239B3">
      <w:pPr>
        <w:ind w:firstLine="708"/>
        <w:jc w:val="both"/>
        <w:rPr>
          <w:sz w:val="24"/>
          <w:szCs w:val="24"/>
        </w:rPr>
      </w:pPr>
      <w:r w:rsidRPr="00774D17">
        <w:rPr>
          <w:sz w:val="24"/>
          <w:szCs w:val="24"/>
        </w:rPr>
        <w:t>В 2017 году было продолжено поэтапное повышение уровня средней заработной платы работников муниципальных общеобразовательных учреждений в рамках исполнения Указа Президента Российской Федерации</w:t>
      </w:r>
      <w:r w:rsidRPr="00774D17">
        <w:rPr>
          <w:sz w:val="22"/>
          <w:szCs w:val="22"/>
        </w:rPr>
        <w:t xml:space="preserve"> </w:t>
      </w:r>
      <w:r w:rsidRPr="00774D17">
        <w:rPr>
          <w:sz w:val="24"/>
          <w:szCs w:val="24"/>
        </w:rPr>
        <w:t xml:space="preserve">от 07.05.2012 № 597 «О мерах </w:t>
      </w:r>
      <w:r w:rsidRPr="00774D17">
        <w:rPr>
          <w:sz w:val="24"/>
          <w:szCs w:val="24"/>
        </w:rPr>
        <w:br/>
        <w:t>по реализации государственной социальной политики» (далее – Указ Президента РФ).</w:t>
      </w:r>
      <w:r w:rsidRPr="00774D17">
        <w:rPr>
          <w:sz w:val="22"/>
          <w:szCs w:val="22"/>
        </w:rPr>
        <w:t xml:space="preserve"> </w:t>
      </w:r>
      <w:r w:rsidRPr="00774D17">
        <w:rPr>
          <w:sz w:val="24"/>
          <w:szCs w:val="24"/>
        </w:rPr>
        <w:t xml:space="preserve">Среднемесячная номинальная начисленная заработная плата работников муниципальных общеобразовательных учреждений в 2017 году сложилась в размере 22408,0 руб., </w:t>
      </w:r>
      <w:r w:rsidRPr="00774D17">
        <w:rPr>
          <w:sz w:val="24"/>
          <w:szCs w:val="24"/>
        </w:rPr>
        <w:br/>
        <w:t xml:space="preserve">или 102,2% к уровню 2016 года. В 2018-2020 гг. </w:t>
      </w:r>
      <w:r w:rsidR="00CA42FE" w:rsidRPr="00774D17">
        <w:rPr>
          <w:sz w:val="24"/>
          <w:szCs w:val="24"/>
        </w:rPr>
        <w:t xml:space="preserve">значение показателя планируется </w:t>
      </w:r>
      <w:r w:rsidR="00CA42FE" w:rsidRPr="00774D17">
        <w:rPr>
          <w:sz w:val="24"/>
          <w:szCs w:val="24"/>
        </w:rPr>
        <w:br/>
        <w:t>на уровне 2017 года.</w:t>
      </w:r>
    </w:p>
    <w:p w:rsidR="008239B3" w:rsidRPr="00774D17" w:rsidRDefault="008239B3" w:rsidP="008239B3">
      <w:pPr>
        <w:ind w:firstLine="708"/>
        <w:jc w:val="both"/>
        <w:rPr>
          <w:sz w:val="24"/>
          <w:szCs w:val="24"/>
        </w:rPr>
      </w:pPr>
      <w:r w:rsidRPr="00774D17">
        <w:rPr>
          <w:sz w:val="24"/>
          <w:szCs w:val="24"/>
        </w:rPr>
        <w:t xml:space="preserve">В рамках реализации мер по повышению оплаты труда в бюджетной сфере </w:t>
      </w:r>
      <w:r w:rsidRPr="00774D17">
        <w:rPr>
          <w:sz w:val="24"/>
          <w:szCs w:val="24"/>
        </w:rPr>
        <w:br/>
        <w:t xml:space="preserve">в соответствии с Указом Президента РФ среднемесячная номинальная начисленная заработная плата учителей муниципальных общеобразовательных учреждений в 2017 году </w:t>
      </w:r>
      <w:r w:rsidR="00854D3E" w:rsidRPr="00774D17">
        <w:rPr>
          <w:sz w:val="24"/>
          <w:szCs w:val="24"/>
        </w:rPr>
        <w:t>составила</w:t>
      </w:r>
      <w:r w:rsidRPr="00774D17">
        <w:rPr>
          <w:sz w:val="24"/>
          <w:szCs w:val="24"/>
        </w:rPr>
        <w:t xml:space="preserve"> 22077,8 руб., или 101,2% к уровню 2016 года. В 2018-2020 гг. значение показателя планируется на уровне 2017 года.</w:t>
      </w:r>
    </w:p>
    <w:p w:rsidR="008239B3" w:rsidRPr="00774D17" w:rsidRDefault="008239B3" w:rsidP="008239B3">
      <w:pPr>
        <w:ind w:firstLine="708"/>
        <w:jc w:val="both"/>
        <w:rPr>
          <w:sz w:val="24"/>
          <w:szCs w:val="24"/>
        </w:rPr>
      </w:pPr>
      <w:r w:rsidRPr="00774D17">
        <w:rPr>
          <w:sz w:val="24"/>
          <w:szCs w:val="24"/>
        </w:rPr>
        <w:t xml:space="preserve">В </w:t>
      </w:r>
      <w:r w:rsidR="00D26CFB">
        <w:rPr>
          <w:sz w:val="24"/>
          <w:szCs w:val="24"/>
        </w:rPr>
        <w:t>отчетном периоде</w:t>
      </w:r>
      <w:r w:rsidRPr="00774D17">
        <w:rPr>
          <w:sz w:val="24"/>
          <w:szCs w:val="24"/>
        </w:rPr>
        <w:t xml:space="preserve"> было продолжено поэтапное повышение уровня средней заработной платы работников муниципальных учреждений культуры и искусства.</w:t>
      </w:r>
      <w:r w:rsidRPr="00774D17">
        <w:rPr>
          <w:sz w:val="22"/>
          <w:szCs w:val="22"/>
        </w:rPr>
        <w:t xml:space="preserve"> </w:t>
      </w:r>
      <w:r w:rsidRPr="00774D17">
        <w:rPr>
          <w:sz w:val="24"/>
          <w:szCs w:val="24"/>
        </w:rPr>
        <w:t xml:space="preserve">Среднемесячная номинальная начисленная заработная плата работников муниципальных учреждений культуры и искусства в </w:t>
      </w:r>
      <w:r w:rsidR="007728FB">
        <w:rPr>
          <w:sz w:val="24"/>
          <w:szCs w:val="24"/>
        </w:rPr>
        <w:t>отчетном периоде</w:t>
      </w:r>
      <w:r w:rsidRPr="00774D17">
        <w:rPr>
          <w:sz w:val="24"/>
          <w:szCs w:val="24"/>
        </w:rPr>
        <w:t xml:space="preserve"> сложилась в размере 18882,9 руб., или 119,3% к уровню 2016 года. На 2018-2020 гг. показатель планируется в размере 21053,4 руб.</w:t>
      </w:r>
    </w:p>
    <w:p w:rsidR="008239B3" w:rsidRPr="00774D17" w:rsidRDefault="008239B3" w:rsidP="008239B3">
      <w:pPr>
        <w:ind w:firstLine="708"/>
        <w:jc w:val="both"/>
        <w:rPr>
          <w:sz w:val="24"/>
          <w:szCs w:val="24"/>
        </w:rPr>
      </w:pPr>
      <w:r w:rsidRPr="00774D17">
        <w:rPr>
          <w:sz w:val="24"/>
          <w:szCs w:val="24"/>
        </w:rPr>
        <w:t>Среднемесячная номинальная начисленная заработная плата работников муниципальных учреждений физической культуры и спорта с</w:t>
      </w:r>
      <w:r w:rsidR="007728FB">
        <w:rPr>
          <w:sz w:val="24"/>
          <w:szCs w:val="24"/>
        </w:rPr>
        <w:t>оставила</w:t>
      </w:r>
      <w:r w:rsidRPr="00774D17">
        <w:rPr>
          <w:sz w:val="24"/>
          <w:szCs w:val="24"/>
        </w:rPr>
        <w:t xml:space="preserve"> 17031,10 руб., или 101,4% к уровню 2016 года. На 2018-2020 гг. значение показателя планируется </w:t>
      </w:r>
      <w:r w:rsidR="00854D3E" w:rsidRPr="00774D17">
        <w:rPr>
          <w:sz w:val="24"/>
          <w:szCs w:val="24"/>
        </w:rPr>
        <w:br/>
      </w:r>
      <w:r w:rsidR="00CA42FE" w:rsidRPr="00774D17">
        <w:rPr>
          <w:sz w:val="24"/>
          <w:szCs w:val="24"/>
        </w:rPr>
        <w:t>в размере</w:t>
      </w:r>
      <w:r w:rsidRPr="00774D17">
        <w:rPr>
          <w:sz w:val="24"/>
          <w:szCs w:val="24"/>
        </w:rPr>
        <w:t xml:space="preserve"> 21710 руб.</w:t>
      </w:r>
    </w:p>
    <w:p w:rsidR="00117FF1" w:rsidRPr="008239B3" w:rsidRDefault="00117FF1" w:rsidP="00C74ECC">
      <w:pPr>
        <w:ind w:firstLine="708"/>
        <w:jc w:val="center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center"/>
        <w:rPr>
          <w:b/>
          <w:sz w:val="24"/>
          <w:szCs w:val="24"/>
        </w:rPr>
      </w:pPr>
      <w:r w:rsidRPr="006D671A">
        <w:rPr>
          <w:b/>
          <w:sz w:val="24"/>
          <w:szCs w:val="24"/>
        </w:rPr>
        <w:t>Дошкольное образование</w:t>
      </w:r>
    </w:p>
    <w:p w:rsidR="006D671A" w:rsidRPr="006D671A" w:rsidRDefault="006D671A" w:rsidP="006D671A">
      <w:pPr>
        <w:ind w:firstLine="708"/>
        <w:jc w:val="center"/>
        <w:rPr>
          <w:b/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5E5C59">
        <w:rPr>
          <w:b/>
          <w:sz w:val="24"/>
          <w:szCs w:val="24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:rsidR="006D671A" w:rsidRPr="006D671A" w:rsidRDefault="006D671A" w:rsidP="006D671A">
      <w:pPr>
        <w:ind w:firstLine="709"/>
        <w:jc w:val="both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>В целях об</w:t>
      </w:r>
      <w:r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еспечения детей в возрасте 1 - 6 </w:t>
      </w: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>лет дошкольным образованием в 2017 году проводилась планомерная работа, включа</w:t>
      </w:r>
      <w:r w:rsid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t>ющая в себя систему мероприятий</w:t>
      </w: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br/>
        <w:t>по созданию</w:t>
      </w: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мест для детей дошкольного возраста.</w:t>
      </w:r>
    </w:p>
    <w:p w:rsidR="006D671A" w:rsidRPr="006D671A" w:rsidRDefault="006D671A" w:rsidP="006D671A">
      <w:pPr>
        <w:ind w:firstLine="709"/>
        <w:jc w:val="both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Всего в 2017 году было </w:t>
      </w:r>
      <w:r w:rsid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t>введено</w:t>
      </w: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140 </w:t>
      </w:r>
      <w:r w:rsidR="005E5C59"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мест </w:t>
      </w: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>в детских дошкольных учреждениях</w:t>
      </w:r>
      <w:r w:rsidR="00CE3D6D" w:rsidRP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br/>
      </w:r>
      <w:r w:rsidR="00CE3D6D"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>(в 2016 г</w:t>
      </w:r>
      <w:r w:rsid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t>.</w:t>
      </w:r>
      <w:r w:rsidR="00CE3D6D"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 xml:space="preserve"> – 274 </w:t>
      </w:r>
      <w:r w:rsidR="00CE3D6D">
        <w:rPr>
          <w:rFonts w:eastAsiaTheme="minorHAnsi" w:cstheme="minorBidi"/>
          <w:color w:val="000000" w:themeColor="text1"/>
          <w:sz w:val="24"/>
          <w:szCs w:val="24"/>
          <w:lang w:eastAsia="en-US"/>
        </w:rPr>
        <w:t>мест</w:t>
      </w:r>
      <w:r w:rsidR="00CE3D6D"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>)</w:t>
      </w:r>
      <w:r w:rsidRPr="006D671A">
        <w:rPr>
          <w:rFonts w:eastAsiaTheme="minorHAnsi" w:cstheme="minorBidi"/>
          <w:color w:val="000000" w:themeColor="text1"/>
          <w:sz w:val="24"/>
          <w:szCs w:val="24"/>
          <w:lang w:eastAsia="en-US"/>
        </w:rPr>
        <w:t>, из них: в ДОУ № 22 – 80 мест, в частных образовательных учреждениях – 60 мест.</w:t>
      </w:r>
    </w:p>
    <w:p w:rsidR="006D671A" w:rsidRPr="006D671A" w:rsidRDefault="006D671A" w:rsidP="006D671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D671A">
        <w:rPr>
          <w:sz w:val="24"/>
          <w:szCs w:val="24"/>
        </w:rPr>
        <w:t>За счет проведенных меро</w:t>
      </w:r>
      <w:r>
        <w:rPr>
          <w:sz w:val="24"/>
          <w:szCs w:val="24"/>
        </w:rPr>
        <w:t xml:space="preserve">приятий доля детей в возрасте 1 - </w:t>
      </w:r>
      <w:r w:rsidRPr="006D671A">
        <w:rPr>
          <w:sz w:val="24"/>
          <w:szCs w:val="24"/>
        </w:rPr>
        <w:t xml:space="preserve">6 лет, получающих дошкольную образовательную услугу и (или) услугу по их содержанию в муниципальных образовательных </w:t>
      </w:r>
      <w:r w:rsidRPr="00CE3D6D">
        <w:rPr>
          <w:sz w:val="24"/>
          <w:szCs w:val="24"/>
        </w:rPr>
        <w:t>учреждениях в общей численности детей в возрасте 1 - 6 лет</w:t>
      </w:r>
      <w:r w:rsidR="00CE3D6D" w:rsidRPr="00CE3D6D">
        <w:rPr>
          <w:sz w:val="24"/>
          <w:szCs w:val="24"/>
        </w:rPr>
        <w:t>,</w:t>
      </w:r>
      <w:r w:rsidRPr="00CE3D6D">
        <w:rPr>
          <w:sz w:val="24"/>
          <w:szCs w:val="24"/>
        </w:rPr>
        <w:t xml:space="preserve"> в 2017 году </w:t>
      </w:r>
      <w:r w:rsidR="00CE3D6D" w:rsidRPr="00CE3D6D">
        <w:rPr>
          <w:sz w:val="24"/>
          <w:szCs w:val="24"/>
        </w:rPr>
        <w:t>составила 80,1%. О</w:t>
      </w:r>
      <w:r w:rsidRPr="00CE3D6D">
        <w:rPr>
          <w:sz w:val="24"/>
          <w:szCs w:val="24"/>
        </w:rPr>
        <w:t xml:space="preserve">днако ежегодное увеличение численности населения </w:t>
      </w:r>
      <w:r w:rsidR="00CE3D6D" w:rsidRPr="00CE3D6D">
        <w:rPr>
          <w:sz w:val="24"/>
          <w:szCs w:val="24"/>
        </w:rPr>
        <w:t xml:space="preserve">дошкольного возраста </w:t>
      </w:r>
      <w:r w:rsidRPr="00CE3D6D">
        <w:rPr>
          <w:sz w:val="24"/>
          <w:szCs w:val="24"/>
        </w:rPr>
        <w:t>ведет к опережающему росту спроса на услуги дошкольного образования, в связи с этим данный</w:t>
      </w:r>
      <w:proofErr w:type="gramEnd"/>
      <w:r w:rsidRPr="00CE3D6D">
        <w:rPr>
          <w:sz w:val="24"/>
          <w:szCs w:val="24"/>
        </w:rPr>
        <w:t xml:space="preserve"> показатель на 0,7 </w:t>
      </w:r>
      <w:proofErr w:type="spellStart"/>
      <w:r w:rsidRPr="00CE3D6D">
        <w:rPr>
          <w:sz w:val="24"/>
          <w:szCs w:val="24"/>
        </w:rPr>
        <w:t>п.п</w:t>
      </w:r>
      <w:proofErr w:type="spellEnd"/>
      <w:r w:rsidRPr="00CE3D6D">
        <w:rPr>
          <w:sz w:val="24"/>
          <w:szCs w:val="24"/>
        </w:rPr>
        <w:t>. ниже уровня 2016 года.</w:t>
      </w:r>
      <w:r w:rsidRPr="006D671A">
        <w:rPr>
          <w:sz w:val="24"/>
          <w:szCs w:val="24"/>
        </w:rPr>
        <w:t xml:space="preserve"> </w:t>
      </w:r>
    </w:p>
    <w:p w:rsidR="006D671A" w:rsidRPr="006D671A" w:rsidRDefault="006D671A" w:rsidP="006D671A">
      <w:pPr>
        <w:ind w:firstLine="709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В 2018 году планируется увеличение воспитанников до 22497 чел. за счет введения дополнительных групп на 60 мест в действующих дошкольных учреждениях. </w:t>
      </w:r>
    </w:p>
    <w:p w:rsidR="006D671A" w:rsidRPr="006D671A" w:rsidRDefault="006D671A" w:rsidP="006D671A">
      <w:pPr>
        <w:ind w:firstLine="709"/>
        <w:jc w:val="both"/>
        <w:rPr>
          <w:sz w:val="24"/>
          <w:szCs w:val="24"/>
        </w:rPr>
      </w:pPr>
      <w:r w:rsidRPr="006D671A">
        <w:rPr>
          <w:sz w:val="24"/>
          <w:szCs w:val="24"/>
        </w:rPr>
        <w:lastRenderedPageBreak/>
        <w:t xml:space="preserve">Показатель обеспеченности детскими дошкольными учреждениями в 2019-2020 гг. планируется увеличить за счет планируемого ввода в эксплуатацию детского сада </w:t>
      </w:r>
      <w:r w:rsidRPr="006D671A">
        <w:rPr>
          <w:sz w:val="24"/>
          <w:szCs w:val="24"/>
        </w:rPr>
        <w:br/>
        <w:t>по ул. Шестернина, д.12 на 80 мест.</w:t>
      </w:r>
    </w:p>
    <w:p w:rsid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>В связи с этим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CE3D6D">
        <w:rPr>
          <w:sz w:val="24"/>
          <w:szCs w:val="24"/>
        </w:rPr>
        <w:t>,</w:t>
      </w:r>
      <w:r w:rsidRPr="006D671A">
        <w:rPr>
          <w:sz w:val="24"/>
          <w:szCs w:val="24"/>
        </w:rPr>
        <w:t xml:space="preserve"> будет постепенно увеличиваться и, начиная с 2018 года, </w:t>
      </w:r>
      <w:r w:rsidR="00BD0007">
        <w:rPr>
          <w:sz w:val="24"/>
          <w:szCs w:val="24"/>
        </w:rPr>
        <w:t>составит</w:t>
      </w:r>
      <w:r w:rsidRPr="006D671A">
        <w:rPr>
          <w:sz w:val="24"/>
          <w:szCs w:val="24"/>
        </w:rPr>
        <w:t xml:space="preserve"> 81,2%.</w:t>
      </w:r>
    </w:p>
    <w:p w:rsidR="005E5C59" w:rsidRPr="006D671A" w:rsidRDefault="005E5C59" w:rsidP="006D671A">
      <w:pPr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5E5C59">
        <w:rPr>
          <w:b/>
          <w:sz w:val="24"/>
          <w:szCs w:val="24"/>
        </w:rPr>
        <w:t xml:space="preserve">10. Доля детей в возрасте 1 - 6 лет, стоящих на учете для определения </w:t>
      </w:r>
      <w:r w:rsidRPr="005E5C59">
        <w:rPr>
          <w:b/>
          <w:sz w:val="24"/>
          <w:szCs w:val="24"/>
        </w:rPr>
        <w:br/>
        <w:t>в муниципальные дошкольные образовательные учреждения, в общей численности детей в возрасте 1 - 6 лет.</w:t>
      </w:r>
    </w:p>
    <w:p w:rsidR="006D671A" w:rsidRDefault="006D671A" w:rsidP="006D671A">
      <w:pPr>
        <w:ind w:firstLine="708"/>
        <w:jc w:val="both"/>
        <w:rPr>
          <w:sz w:val="24"/>
          <w:szCs w:val="24"/>
        </w:rPr>
      </w:pPr>
      <w:proofErr w:type="gramStart"/>
      <w:r w:rsidRPr="006D671A">
        <w:rPr>
          <w:sz w:val="24"/>
          <w:szCs w:val="24"/>
        </w:rPr>
        <w:t xml:space="preserve">Благодаря </w:t>
      </w:r>
      <w:r w:rsidR="005E5C59" w:rsidRPr="006D671A">
        <w:rPr>
          <w:sz w:val="24"/>
          <w:szCs w:val="24"/>
        </w:rPr>
        <w:t xml:space="preserve">введению </w:t>
      </w:r>
      <w:r w:rsidRPr="006D671A">
        <w:rPr>
          <w:sz w:val="24"/>
          <w:szCs w:val="24"/>
        </w:rPr>
        <w:t xml:space="preserve">в </w:t>
      </w:r>
      <w:r w:rsidR="005E5C59">
        <w:rPr>
          <w:sz w:val="24"/>
          <w:szCs w:val="24"/>
        </w:rPr>
        <w:t xml:space="preserve">отчетном периоде </w:t>
      </w:r>
      <w:r w:rsidRPr="006D671A">
        <w:rPr>
          <w:sz w:val="24"/>
          <w:szCs w:val="24"/>
        </w:rPr>
        <w:t xml:space="preserve">дополнительных мест в существующих дошкольных учреждениях областного центра, доля детей в возрасте 1 - 6 лет, стоящих на учете для определения в муниципальные дошкольные образовательные учреждения в общей численности детей </w:t>
      </w:r>
      <w:r w:rsidR="005E5C59">
        <w:rPr>
          <w:sz w:val="24"/>
          <w:szCs w:val="24"/>
        </w:rPr>
        <w:t>этого</w:t>
      </w:r>
      <w:r w:rsidRPr="006D671A">
        <w:rPr>
          <w:sz w:val="24"/>
          <w:szCs w:val="24"/>
        </w:rPr>
        <w:t xml:space="preserve"> возраст</w:t>
      </w:r>
      <w:r w:rsidR="005E5C59">
        <w:rPr>
          <w:sz w:val="24"/>
          <w:szCs w:val="24"/>
        </w:rPr>
        <w:t>а</w:t>
      </w:r>
      <w:r w:rsidRPr="006D671A">
        <w:rPr>
          <w:sz w:val="24"/>
          <w:szCs w:val="24"/>
        </w:rPr>
        <w:t xml:space="preserve"> сократилась по сравнению с 2016 годом на 0,1 </w:t>
      </w:r>
      <w:proofErr w:type="spellStart"/>
      <w:r w:rsidRPr="006D671A">
        <w:rPr>
          <w:sz w:val="24"/>
          <w:szCs w:val="24"/>
        </w:rPr>
        <w:t>п.п</w:t>
      </w:r>
      <w:proofErr w:type="spellEnd"/>
      <w:r w:rsidRPr="006D671A">
        <w:rPr>
          <w:sz w:val="24"/>
          <w:szCs w:val="24"/>
        </w:rPr>
        <w:t>. и составила 15,8%. В 2018-2020 гг. значение показателя планируется на уровне 2017 года.</w:t>
      </w:r>
      <w:proofErr w:type="gramEnd"/>
    </w:p>
    <w:p w:rsidR="001675D1" w:rsidRPr="006D671A" w:rsidRDefault="001675D1" w:rsidP="006D671A">
      <w:pPr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1675D1">
        <w:rPr>
          <w:b/>
          <w:sz w:val="24"/>
          <w:szCs w:val="24"/>
        </w:rPr>
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</w:t>
      </w:r>
      <w:r w:rsidRPr="001675D1">
        <w:rPr>
          <w:b/>
          <w:sz w:val="24"/>
          <w:szCs w:val="24"/>
        </w:rPr>
        <w:br/>
        <w:t>в общем числе муниципальных дошкольных образовательных учреждений.</w:t>
      </w:r>
    </w:p>
    <w:p w:rsidR="006D671A" w:rsidRP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Муниципальные дошкольные образовательные учреждения, здания которых находятся в аварийном состоянии или требуют капитального ремонта, в городе Иванове отсутствуют. </w:t>
      </w:r>
    </w:p>
    <w:p w:rsidR="006D671A" w:rsidRDefault="006D671A" w:rsidP="006D671A">
      <w:pPr>
        <w:ind w:firstLine="708"/>
        <w:jc w:val="center"/>
        <w:rPr>
          <w:b/>
          <w:sz w:val="24"/>
          <w:szCs w:val="24"/>
        </w:rPr>
      </w:pPr>
      <w:r w:rsidRPr="006D671A">
        <w:rPr>
          <w:b/>
          <w:sz w:val="24"/>
          <w:szCs w:val="24"/>
        </w:rPr>
        <w:t>Общее и дополнительное образование</w:t>
      </w:r>
    </w:p>
    <w:p w:rsidR="001675D1" w:rsidRDefault="001675D1" w:rsidP="006D671A">
      <w:pPr>
        <w:ind w:firstLine="708"/>
        <w:jc w:val="center"/>
        <w:rPr>
          <w:b/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1675D1">
        <w:rPr>
          <w:b/>
          <w:sz w:val="24"/>
          <w:szCs w:val="24"/>
        </w:rPr>
        <w:t>1</w:t>
      </w:r>
      <w:r w:rsidR="001675D1">
        <w:rPr>
          <w:b/>
          <w:sz w:val="24"/>
          <w:szCs w:val="24"/>
        </w:rPr>
        <w:t>2</w:t>
      </w:r>
      <w:r w:rsidRPr="001675D1">
        <w:rPr>
          <w:b/>
          <w:sz w:val="24"/>
          <w:szCs w:val="24"/>
        </w:rPr>
        <w:t xml:space="preserve">. Доля выпускников муниципальных общеобразовательных учреждений, сдавших единый государственный экзамен по русскому языку и математике, </w:t>
      </w:r>
      <w:r w:rsidRPr="001675D1">
        <w:rPr>
          <w:b/>
          <w:sz w:val="24"/>
          <w:szCs w:val="24"/>
        </w:rPr>
        <w:br/>
        <w:t>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6D671A" w:rsidRDefault="00870C21" w:rsidP="00A047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hyperlink r:id="rId18" w:history="1">
        <w:proofErr w:type="gramStart"/>
        <w:r w:rsidR="006D671A" w:rsidRPr="006D671A">
          <w:rPr>
            <w:sz w:val="24"/>
            <w:szCs w:val="24"/>
          </w:rPr>
          <w:t>Указом</w:t>
        </w:r>
      </w:hyperlink>
      <w:r w:rsidR="006D671A" w:rsidRPr="006D671A">
        <w:rPr>
          <w:sz w:val="24"/>
          <w:szCs w:val="24"/>
        </w:rPr>
        <w:t xml:space="preserve"> Президента РФ от 04.11.2016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 апреля 2008 г. № 607» показатель «Доля выпускников государственных (муниципальных) общеобразовательных учреждений, </w:t>
      </w:r>
      <w:r w:rsidR="006D671A" w:rsidRPr="006D671A">
        <w:rPr>
          <w:sz w:val="24"/>
          <w:szCs w:val="24"/>
        </w:rPr>
        <w:br/>
        <w:t xml:space="preserve">не сдавших единый государственный экзамен, в общей численности выпускников государственных (муниципальных) общеобразовательных учреждений» исключен </w:t>
      </w:r>
      <w:r w:rsidR="006D671A" w:rsidRPr="006D671A">
        <w:rPr>
          <w:sz w:val="24"/>
          <w:szCs w:val="24"/>
        </w:rPr>
        <w:br/>
        <w:t xml:space="preserve">из </w:t>
      </w:r>
      <w:hyperlink r:id="rId19" w:history="1">
        <w:r w:rsidR="006D671A" w:rsidRPr="006D671A">
          <w:rPr>
            <w:sz w:val="24"/>
            <w:szCs w:val="24"/>
          </w:rPr>
          <w:t>Перечня</w:t>
        </w:r>
        <w:proofErr w:type="gramEnd"/>
      </w:hyperlink>
      <w:r w:rsidR="006D671A" w:rsidRPr="006D671A"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самоуправления.</w:t>
      </w:r>
    </w:p>
    <w:p w:rsidR="001675D1" w:rsidRPr="006D671A" w:rsidRDefault="001675D1" w:rsidP="00A047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1675D1">
        <w:rPr>
          <w:b/>
          <w:sz w:val="24"/>
          <w:szCs w:val="24"/>
        </w:rPr>
        <w:t xml:space="preserve">13. Доля выпускников муниципальных общеобразовательных учреждений, </w:t>
      </w:r>
      <w:r w:rsidRPr="001675D1">
        <w:rPr>
          <w:b/>
          <w:sz w:val="24"/>
          <w:szCs w:val="24"/>
        </w:rPr>
        <w:br/>
        <w:t>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6D671A" w:rsidRPr="00973C10" w:rsidRDefault="006D671A" w:rsidP="006D671A">
      <w:pPr>
        <w:suppressLineNumbers/>
        <w:suppressAutoHyphens/>
        <w:ind w:firstLine="709"/>
        <w:jc w:val="both"/>
        <w:rPr>
          <w:sz w:val="26"/>
          <w:szCs w:val="26"/>
        </w:rPr>
      </w:pPr>
      <w:r w:rsidRPr="006D671A">
        <w:rPr>
          <w:sz w:val="24"/>
          <w:szCs w:val="24"/>
        </w:rPr>
        <w:t xml:space="preserve">Доля выпускников общеобразовательных учреждений, не получивших аттестат </w:t>
      </w:r>
      <w:r w:rsidRPr="006D671A">
        <w:rPr>
          <w:sz w:val="24"/>
          <w:szCs w:val="24"/>
        </w:rPr>
        <w:br/>
        <w:t>о среднем (полном) образовании в 2017 году, составила 0,2%, что соответствует уровню 2016 года.</w:t>
      </w:r>
      <w:r w:rsidRPr="006D671A">
        <w:rPr>
          <w:sz w:val="26"/>
          <w:szCs w:val="26"/>
        </w:rPr>
        <w:t xml:space="preserve"> </w:t>
      </w:r>
      <w:r w:rsidR="00973C10" w:rsidRPr="00973C10">
        <w:rPr>
          <w:sz w:val="24"/>
          <w:szCs w:val="24"/>
        </w:rPr>
        <w:t xml:space="preserve">Это </w:t>
      </w:r>
      <w:r w:rsidRPr="00973C10">
        <w:rPr>
          <w:sz w:val="24"/>
          <w:szCs w:val="24"/>
        </w:rPr>
        <w:t>обусловлено проводи</w:t>
      </w:r>
      <w:r w:rsidR="001675D1">
        <w:rPr>
          <w:sz w:val="24"/>
          <w:szCs w:val="24"/>
        </w:rPr>
        <w:t>мой</w:t>
      </w:r>
      <w:r w:rsidRPr="00973C10">
        <w:rPr>
          <w:sz w:val="24"/>
          <w:szCs w:val="24"/>
        </w:rPr>
        <w:t xml:space="preserve"> планомерн</w:t>
      </w:r>
      <w:r w:rsidR="001675D1">
        <w:rPr>
          <w:sz w:val="24"/>
          <w:szCs w:val="24"/>
        </w:rPr>
        <w:t>ой</w:t>
      </w:r>
      <w:r w:rsidRPr="00973C10">
        <w:rPr>
          <w:sz w:val="24"/>
          <w:szCs w:val="24"/>
        </w:rPr>
        <w:t xml:space="preserve"> работ</w:t>
      </w:r>
      <w:r w:rsidR="001675D1">
        <w:rPr>
          <w:sz w:val="24"/>
          <w:szCs w:val="24"/>
        </w:rPr>
        <w:t>ой</w:t>
      </w:r>
      <w:r w:rsidRPr="00973C10">
        <w:rPr>
          <w:sz w:val="24"/>
          <w:szCs w:val="24"/>
        </w:rPr>
        <w:t xml:space="preserve"> по отработке технологии организационного обеспечения проведения государственной (итоговой) аттестации выпускников 11 (12) классов в форме ЕГЭ, выпускников 9 классов в форме ОГЭ. </w:t>
      </w:r>
    </w:p>
    <w:p w:rsidR="006D671A" w:rsidRDefault="001675D1" w:rsidP="006D67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Pr="00973C10">
        <w:rPr>
          <w:sz w:val="24"/>
          <w:szCs w:val="24"/>
        </w:rPr>
        <w:t xml:space="preserve"> системной работой школ по повышению качества обучения </w:t>
      </w:r>
      <w:r>
        <w:rPr>
          <w:sz w:val="24"/>
          <w:szCs w:val="24"/>
        </w:rPr>
        <w:t>в</w:t>
      </w:r>
      <w:r w:rsidR="006D671A" w:rsidRPr="00973C10">
        <w:rPr>
          <w:sz w:val="24"/>
          <w:szCs w:val="24"/>
        </w:rPr>
        <w:t xml:space="preserve"> 2018-2020гг. значение пока</w:t>
      </w:r>
      <w:r w:rsidR="00670351" w:rsidRPr="00973C10">
        <w:rPr>
          <w:sz w:val="24"/>
          <w:szCs w:val="24"/>
        </w:rPr>
        <w:t xml:space="preserve">зателя </w:t>
      </w:r>
      <w:r>
        <w:rPr>
          <w:sz w:val="24"/>
          <w:szCs w:val="24"/>
        </w:rPr>
        <w:t xml:space="preserve">сохранит </w:t>
      </w:r>
      <w:r w:rsidR="00670351" w:rsidRPr="00973C10">
        <w:rPr>
          <w:sz w:val="24"/>
          <w:szCs w:val="24"/>
        </w:rPr>
        <w:t>уров</w:t>
      </w:r>
      <w:r>
        <w:rPr>
          <w:sz w:val="24"/>
          <w:szCs w:val="24"/>
        </w:rPr>
        <w:t>ень</w:t>
      </w:r>
      <w:r w:rsidR="00670351" w:rsidRPr="00973C10">
        <w:rPr>
          <w:sz w:val="24"/>
          <w:szCs w:val="24"/>
        </w:rPr>
        <w:t xml:space="preserve"> </w:t>
      </w:r>
      <w:r w:rsidR="00973C10" w:rsidRPr="00973C10">
        <w:rPr>
          <w:sz w:val="24"/>
          <w:szCs w:val="24"/>
        </w:rPr>
        <w:t>201</w:t>
      </w:r>
      <w:r w:rsidR="00A04715">
        <w:rPr>
          <w:sz w:val="24"/>
          <w:szCs w:val="24"/>
        </w:rPr>
        <w:t>7 года</w:t>
      </w:r>
      <w:r w:rsidR="006D671A" w:rsidRPr="00973C10">
        <w:rPr>
          <w:sz w:val="24"/>
          <w:szCs w:val="24"/>
        </w:rPr>
        <w:t>.</w:t>
      </w:r>
    </w:p>
    <w:p w:rsidR="00A04715" w:rsidRDefault="00A04715" w:rsidP="006D671A">
      <w:pPr>
        <w:ind w:firstLine="708"/>
        <w:jc w:val="both"/>
        <w:rPr>
          <w:b/>
          <w:sz w:val="24"/>
          <w:szCs w:val="24"/>
        </w:rPr>
      </w:pPr>
    </w:p>
    <w:p w:rsidR="00A04715" w:rsidRDefault="00A04715" w:rsidP="006D671A">
      <w:pPr>
        <w:ind w:firstLine="708"/>
        <w:jc w:val="both"/>
        <w:rPr>
          <w:b/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1675D1">
        <w:rPr>
          <w:b/>
          <w:sz w:val="24"/>
          <w:szCs w:val="24"/>
        </w:rPr>
        <w:lastRenderedPageBreak/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>В 201</w:t>
      </w:r>
      <w:r w:rsidR="005A469F">
        <w:rPr>
          <w:sz w:val="24"/>
          <w:szCs w:val="24"/>
        </w:rPr>
        <w:t>7</w:t>
      </w:r>
      <w:r w:rsidRPr="006D671A">
        <w:rPr>
          <w:sz w:val="24"/>
          <w:szCs w:val="24"/>
        </w:rPr>
        <w:t xml:space="preserve"> году в муниципальных общеобразовательных учреждениях мероприятия </w:t>
      </w:r>
      <w:r w:rsidRPr="006D671A">
        <w:rPr>
          <w:sz w:val="24"/>
          <w:szCs w:val="24"/>
        </w:rPr>
        <w:br/>
        <w:t>по проведению ремонтных работ, закупке оборудования, компьютерной техники позволили сохранить долю муниципальных общеобразовательных учреждений, отвечающих современным требованиям обучения, в общем количестве данных учреждений на уровне 98,0%. На 2018-2020 гг. снижение показателя не планируется.</w:t>
      </w:r>
    </w:p>
    <w:p w:rsidR="001675D1" w:rsidRPr="006D671A" w:rsidRDefault="001675D1" w:rsidP="006D671A">
      <w:pPr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F7539A">
        <w:rPr>
          <w:b/>
          <w:sz w:val="24"/>
          <w:szCs w:val="24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>Муниципальные общеобразовательные учреждения, здания которых находятся</w:t>
      </w:r>
      <w:r w:rsidRPr="006D671A">
        <w:rPr>
          <w:sz w:val="24"/>
          <w:szCs w:val="24"/>
        </w:rPr>
        <w:br/>
        <w:t xml:space="preserve"> в аварийном состоянии или требуют капитального ремонта, в городе Иванове отсутствуют. </w:t>
      </w:r>
    </w:p>
    <w:p w:rsidR="00F7539A" w:rsidRPr="006D671A" w:rsidRDefault="00F7539A" w:rsidP="006D671A">
      <w:pPr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F7539A">
        <w:rPr>
          <w:b/>
          <w:sz w:val="24"/>
          <w:szCs w:val="24"/>
        </w:rPr>
        <w:t xml:space="preserve">16. Доля детей первой и второй групп здоровья в общей </w:t>
      </w:r>
      <w:proofErr w:type="gramStart"/>
      <w:r w:rsidRPr="00F7539A">
        <w:rPr>
          <w:b/>
          <w:sz w:val="24"/>
          <w:szCs w:val="24"/>
        </w:rPr>
        <w:t>численности</w:t>
      </w:r>
      <w:proofErr w:type="gramEnd"/>
      <w:r w:rsidRPr="00F7539A">
        <w:rPr>
          <w:b/>
          <w:sz w:val="24"/>
          <w:szCs w:val="24"/>
        </w:rPr>
        <w:t xml:space="preserve"> обучающихся в муниципальных общеобразовательных учреждениях.</w:t>
      </w:r>
    </w:p>
    <w:p w:rsidR="006D671A" w:rsidRPr="006D671A" w:rsidRDefault="006D671A" w:rsidP="006D671A">
      <w:pPr>
        <w:ind w:firstLine="709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В отчетном периоде сохранение и укрепление здоровья детей </w:t>
      </w:r>
      <w:r w:rsidR="00F7539A" w:rsidRPr="006D671A">
        <w:rPr>
          <w:sz w:val="24"/>
          <w:szCs w:val="24"/>
        </w:rPr>
        <w:t xml:space="preserve">наряду с  повышением качества образования </w:t>
      </w:r>
      <w:r w:rsidRPr="006D671A">
        <w:rPr>
          <w:sz w:val="24"/>
          <w:szCs w:val="24"/>
        </w:rPr>
        <w:t>оставалось одним</w:t>
      </w:r>
      <w:r w:rsidR="00F7539A">
        <w:rPr>
          <w:sz w:val="24"/>
          <w:szCs w:val="24"/>
        </w:rPr>
        <w:t xml:space="preserve"> </w:t>
      </w:r>
      <w:r w:rsidRPr="006D671A">
        <w:rPr>
          <w:sz w:val="24"/>
          <w:szCs w:val="24"/>
        </w:rPr>
        <w:t xml:space="preserve">из приоритетных направлений работы. </w:t>
      </w:r>
    </w:p>
    <w:p w:rsidR="00670351" w:rsidRPr="00670351" w:rsidRDefault="006D671A" w:rsidP="00670351">
      <w:pPr>
        <w:ind w:firstLine="709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Большое внимание уделялось созданию условий для обучения детей </w:t>
      </w:r>
      <w:r w:rsidRPr="006D671A">
        <w:rPr>
          <w:sz w:val="24"/>
          <w:szCs w:val="24"/>
        </w:rPr>
        <w:br/>
        <w:t xml:space="preserve">с ограниченными возможностями здоровья в учреждениях города. </w:t>
      </w:r>
      <w:r w:rsidR="008823F2">
        <w:rPr>
          <w:sz w:val="24"/>
          <w:szCs w:val="24"/>
        </w:rPr>
        <w:t>В</w:t>
      </w:r>
      <w:r w:rsidR="00670351" w:rsidRPr="00670351">
        <w:rPr>
          <w:sz w:val="24"/>
          <w:szCs w:val="24"/>
        </w:rPr>
        <w:t xml:space="preserve"> 2017 году увеличи</w:t>
      </w:r>
      <w:r w:rsidR="008823F2">
        <w:rPr>
          <w:sz w:val="24"/>
          <w:szCs w:val="24"/>
        </w:rPr>
        <w:t>лось</w:t>
      </w:r>
      <w:r w:rsidR="00670351" w:rsidRPr="00670351">
        <w:rPr>
          <w:sz w:val="24"/>
          <w:szCs w:val="24"/>
        </w:rPr>
        <w:t xml:space="preserve"> до 41,2% количество общеобразовательных учреждений, в которых созданы условия для обучения детей</w:t>
      </w:r>
      <w:r w:rsidR="008823F2">
        <w:rPr>
          <w:sz w:val="24"/>
          <w:szCs w:val="24"/>
        </w:rPr>
        <w:t xml:space="preserve"> </w:t>
      </w:r>
      <w:r w:rsidR="00670351" w:rsidRPr="00670351">
        <w:rPr>
          <w:sz w:val="24"/>
          <w:szCs w:val="24"/>
        </w:rPr>
        <w:t>с особыми образовательными потребностями (в 2016 г</w:t>
      </w:r>
      <w:r w:rsidR="005A469F">
        <w:rPr>
          <w:sz w:val="24"/>
          <w:szCs w:val="24"/>
        </w:rPr>
        <w:t>.</w:t>
      </w:r>
      <w:r w:rsidR="00670351" w:rsidRPr="00670351">
        <w:rPr>
          <w:sz w:val="24"/>
          <w:szCs w:val="24"/>
        </w:rPr>
        <w:t xml:space="preserve"> – 40,4%).</w:t>
      </w:r>
    </w:p>
    <w:p w:rsidR="006D671A" w:rsidRPr="006D671A" w:rsidRDefault="006D671A" w:rsidP="006D671A">
      <w:pPr>
        <w:ind w:firstLine="709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За счет проведения системной работы по сохранению и улучшению здоровья детей, активизации использования в образовательном процессе </w:t>
      </w:r>
      <w:proofErr w:type="spellStart"/>
      <w:r w:rsidRPr="006D671A">
        <w:rPr>
          <w:sz w:val="24"/>
          <w:szCs w:val="24"/>
        </w:rPr>
        <w:t>здоровьесберегающих</w:t>
      </w:r>
      <w:proofErr w:type="spellEnd"/>
      <w:r w:rsidRPr="006D671A">
        <w:rPr>
          <w:sz w:val="24"/>
          <w:szCs w:val="24"/>
        </w:rPr>
        <w:t xml:space="preserve"> технологий доля детей первой и второй групп здоровья в общей </w:t>
      </w:r>
      <w:proofErr w:type="gramStart"/>
      <w:r w:rsidRPr="006D671A">
        <w:rPr>
          <w:sz w:val="24"/>
          <w:szCs w:val="24"/>
        </w:rPr>
        <w:t>численности</w:t>
      </w:r>
      <w:proofErr w:type="gramEnd"/>
      <w:r w:rsidRPr="006D671A">
        <w:rPr>
          <w:sz w:val="24"/>
          <w:szCs w:val="24"/>
        </w:rPr>
        <w:t xml:space="preserve"> обучающихся в муниципальных общеобразовательных учреждениях в 2017 году увеличилась на 0,9 </w:t>
      </w:r>
      <w:proofErr w:type="spellStart"/>
      <w:r w:rsidRPr="006D671A">
        <w:rPr>
          <w:sz w:val="24"/>
          <w:szCs w:val="24"/>
        </w:rPr>
        <w:t>п.п</w:t>
      </w:r>
      <w:proofErr w:type="spellEnd"/>
      <w:r w:rsidRPr="006D671A">
        <w:rPr>
          <w:sz w:val="24"/>
          <w:szCs w:val="24"/>
        </w:rPr>
        <w:t>. по сравнению с 2016 годом.</w:t>
      </w:r>
    </w:p>
    <w:p w:rsidR="006D671A" w:rsidRDefault="008823F2" w:rsidP="006D6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Дальнейшее</w:t>
      </w:r>
      <w:r w:rsidR="006D671A" w:rsidRPr="006D671A">
        <w:rPr>
          <w:sz w:val="24"/>
          <w:szCs w:val="24"/>
        </w:rPr>
        <w:t xml:space="preserve"> пров</w:t>
      </w:r>
      <w:r>
        <w:rPr>
          <w:sz w:val="24"/>
          <w:szCs w:val="24"/>
        </w:rPr>
        <w:t>е</w:t>
      </w:r>
      <w:r w:rsidR="006D671A" w:rsidRPr="006D671A">
        <w:rPr>
          <w:sz w:val="24"/>
          <w:szCs w:val="24"/>
        </w:rPr>
        <w:t>де</w:t>
      </w:r>
      <w:r>
        <w:rPr>
          <w:sz w:val="24"/>
          <w:szCs w:val="24"/>
        </w:rPr>
        <w:t>ние</w:t>
      </w:r>
      <w:r w:rsidR="006D671A" w:rsidRPr="006D671A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="006D671A" w:rsidRPr="006D671A">
        <w:rPr>
          <w:sz w:val="24"/>
          <w:szCs w:val="24"/>
        </w:rPr>
        <w:t xml:space="preserve"> по укреплению здоровья детей, пропаганде здорового образа жизни, повышению качества оказания медицинской помощи, </w:t>
      </w:r>
      <w:r w:rsidR="006D671A" w:rsidRPr="006D671A">
        <w:rPr>
          <w:sz w:val="24"/>
          <w:szCs w:val="24"/>
        </w:rPr>
        <w:br/>
      </w:r>
      <w:r w:rsidRPr="006229BD">
        <w:rPr>
          <w:sz w:val="24"/>
          <w:szCs w:val="24"/>
        </w:rPr>
        <w:t xml:space="preserve">позволит </w:t>
      </w:r>
      <w:r w:rsidR="006D671A" w:rsidRPr="006229BD">
        <w:rPr>
          <w:sz w:val="24"/>
          <w:szCs w:val="24"/>
        </w:rPr>
        <w:t xml:space="preserve">на 2018-2020 гг. показатель «Доля детей первой и второй групп здоровья в общей </w:t>
      </w:r>
      <w:proofErr w:type="gramStart"/>
      <w:r w:rsidR="006D671A" w:rsidRPr="006229BD">
        <w:rPr>
          <w:sz w:val="24"/>
          <w:szCs w:val="24"/>
        </w:rPr>
        <w:t>численности</w:t>
      </w:r>
      <w:proofErr w:type="gramEnd"/>
      <w:r w:rsidR="006D671A" w:rsidRPr="006229BD">
        <w:rPr>
          <w:sz w:val="24"/>
          <w:szCs w:val="24"/>
        </w:rPr>
        <w:t xml:space="preserve"> обучающихся в муниципальных общеобразовательных учреждениях» </w:t>
      </w:r>
      <w:r w:rsidR="006229BD" w:rsidRPr="006229BD">
        <w:rPr>
          <w:sz w:val="24"/>
          <w:szCs w:val="24"/>
        </w:rPr>
        <w:t xml:space="preserve">сохранить </w:t>
      </w:r>
      <w:r w:rsidR="006D671A" w:rsidRPr="006229BD">
        <w:rPr>
          <w:sz w:val="24"/>
          <w:szCs w:val="24"/>
        </w:rPr>
        <w:t>на уровне 76,1%.</w:t>
      </w:r>
      <w:r w:rsidR="006D671A" w:rsidRPr="006D671A">
        <w:rPr>
          <w:sz w:val="24"/>
          <w:szCs w:val="24"/>
        </w:rPr>
        <w:t xml:space="preserve"> </w:t>
      </w:r>
    </w:p>
    <w:p w:rsidR="00F7539A" w:rsidRPr="006D671A" w:rsidRDefault="00F7539A" w:rsidP="006D671A">
      <w:pPr>
        <w:ind w:firstLine="709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6229BD">
        <w:rPr>
          <w:b/>
          <w:sz w:val="24"/>
          <w:szCs w:val="24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6229BD">
        <w:rPr>
          <w:b/>
          <w:sz w:val="24"/>
          <w:szCs w:val="24"/>
        </w:rPr>
        <w:t>численности</w:t>
      </w:r>
      <w:proofErr w:type="gramEnd"/>
      <w:r w:rsidRPr="006229BD">
        <w:rPr>
          <w:b/>
          <w:sz w:val="24"/>
          <w:szCs w:val="24"/>
        </w:rPr>
        <w:t xml:space="preserve"> обучающихся </w:t>
      </w:r>
      <w:r w:rsidRPr="006229BD">
        <w:rPr>
          <w:b/>
          <w:sz w:val="24"/>
          <w:szCs w:val="24"/>
        </w:rPr>
        <w:br/>
        <w:t>в муниципальных общеобразовательных учреждениях.</w:t>
      </w:r>
    </w:p>
    <w:p w:rsidR="006D671A" w:rsidRP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6D671A">
        <w:rPr>
          <w:sz w:val="24"/>
          <w:szCs w:val="24"/>
        </w:rPr>
        <w:t>численности</w:t>
      </w:r>
      <w:proofErr w:type="gramEnd"/>
      <w:r w:rsidRPr="006D671A">
        <w:rPr>
          <w:sz w:val="24"/>
          <w:szCs w:val="24"/>
        </w:rPr>
        <w:t xml:space="preserve"> обучающихся </w:t>
      </w:r>
      <w:r w:rsidRPr="006D671A">
        <w:rPr>
          <w:sz w:val="24"/>
          <w:szCs w:val="24"/>
        </w:rPr>
        <w:br/>
      </w:r>
      <w:r w:rsidR="000248C6">
        <w:rPr>
          <w:sz w:val="24"/>
          <w:szCs w:val="24"/>
        </w:rPr>
        <w:t xml:space="preserve">в 2017 году составила 9%, что на 0,5 </w:t>
      </w:r>
      <w:proofErr w:type="spellStart"/>
      <w:r w:rsidR="000248C6">
        <w:rPr>
          <w:sz w:val="24"/>
          <w:szCs w:val="24"/>
        </w:rPr>
        <w:t>п.п</w:t>
      </w:r>
      <w:proofErr w:type="spellEnd"/>
      <w:r w:rsidR="000248C6">
        <w:rPr>
          <w:sz w:val="24"/>
          <w:szCs w:val="24"/>
        </w:rPr>
        <w:t>. ниже</w:t>
      </w:r>
      <w:r w:rsidRPr="006D671A">
        <w:rPr>
          <w:sz w:val="24"/>
          <w:szCs w:val="24"/>
        </w:rPr>
        <w:t xml:space="preserve"> уровня 2016 года. Сокращение доли обучающихся, занимающихся во вторую (третью) смену, произошло в результате переоборудования помещений в муниципальных бюджетных образовательных учреждениях под учебные клас</w:t>
      </w:r>
      <w:r w:rsidR="00853E56">
        <w:rPr>
          <w:sz w:val="24"/>
          <w:szCs w:val="24"/>
        </w:rPr>
        <w:t>сы для занятий в первую смену.</w:t>
      </w:r>
    </w:p>
    <w:p w:rsid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В дальнейшем ресурсы переоборудования помещений будут исчерпаны, </w:t>
      </w:r>
      <w:r w:rsidRPr="006D671A">
        <w:rPr>
          <w:sz w:val="24"/>
          <w:szCs w:val="24"/>
        </w:rPr>
        <w:br/>
        <w:t>и в условиях увеличения численности учащихся на 2018-2020 гг. значение показа</w:t>
      </w:r>
      <w:r w:rsidR="00853E56">
        <w:rPr>
          <w:sz w:val="24"/>
          <w:szCs w:val="24"/>
        </w:rPr>
        <w:t>теля планируется на уровне 9,2%</w:t>
      </w:r>
      <w:r w:rsidRPr="006D671A">
        <w:rPr>
          <w:sz w:val="24"/>
          <w:szCs w:val="24"/>
        </w:rPr>
        <w:t xml:space="preserve"> – 9,3%.</w:t>
      </w:r>
    </w:p>
    <w:p w:rsidR="006229BD" w:rsidRDefault="006229BD" w:rsidP="006D671A">
      <w:pPr>
        <w:ind w:firstLine="708"/>
        <w:jc w:val="both"/>
        <w:rPr>
          <w:sz w:val="24"/>
          <w:szCs w:val="24"/>
        </w:rPr>
      </w:pPr>
    </w:p>
    <w:p w:rsidR="006229BD" w:rsidRPr="006D671A" w:rsidRDefault="006229BD" w:rsidP="006D671A">
      <w:pPr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6229BD">
        <w:rPr>
          <w:b/>
          <w:sz w:val="24"/>
          <w:szCs w:val="24"/>
        </w:rPr>
        <w:lastRenderedPageBreak/>
        <w:t xml:space="preserve">18. Расходы бюджета муниципального образования на общее образование </w:t>
      </w:r>
      <w:r w:rsidRPr="006229BD">
        <w:rPr>
          <w:b/>
          <w:sz w:val="24"/>
          <w:szCs w:val="24"/>
        </w:rPr>
        <w:br/>
        <w:t>в расчете на 1 обучающегося в муниципальных общеобразовательных учреждениях.</w:t>
      </w:r>
    </w:p>
    <w:p w:rsid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>В 2017 году расходы бюджета муниципального образования г.о. Иваново на общее образование в расчете на 1 обучающегося в муниципальных общеобразовательных учреждениях составили 34,3 тыс. руб., или 99,1</w:t>
      </w:r>
      <w:r w:rsidR="00D61E1C">
        <w:rPr>
          <w:sz w:val="24"/>
          <w:szCs w:val="24"/>
        </w:rPr>
        <w:t xml:space="preserve">% </w:t>
      </w:r>
      <w:r w:rsidRPr="006D671A">
        <w:rPr>
          <w:sz w:val="24"/>
          <w:szCs w:val="24"/>
        </w:rPr>
        <w:t xml:space="preserve">к уровню 2016 года. Снижение показателя связано с дефицитом консолидированного бюджета. В 2018-2020 гг. </w:t>
      </w:r>
      <w:r w:rsidRPr="006D671A">
        <w:rPr>
          <w:sz w:val="24"/>
          <w:szCs w:val="24"/>
        </w:rPr>
        <w:br/>
      </w:r>
      <w:r w:rsidRPr="006D671A">
        <w:rPr>
          <w:rFonts w:eastAsia="Calibri"/>
          <w:sz w:val="24"/>
          <w:szCs w:val="24"/>
          <w:lang w:eastAsia="en-US"/>
        </w:rPr>
        <w:t xml:space="preserve">расходы </w:t>
      </w:r>
      <w:r w:rsidRPr="006D671A">
        <w:rPr>
          <w:sz w:val="24"/>
          <w:szCs w:val="24"/>
        </w:rPr>
        <w:t xml:space="preserve">бюджета муниципального образования на общее образование </w:t>
      </w:r>
      <w:r w:rsidRPr="006D671A">
        <w:rPr>
          <w:sz w:val="24"/>
          <w:szCs w:val="24"/>
        </w:rPr>
        <w:br/>
        <w:t>в расчете на 1 обучающегося в муниципальных общеобразовательных учреждениях запланированы на уровне 2017 года.</w:t>
      </w:r>
    </w:p>
    <w:p w:rsidR="006229BD" w:rsidRPr="006D671A" w:rsidRDefault="006229BD" w:rsidP="006D671A">
      <w:pPr>
        <w:ind w:firstLine="708"/>
        <w:jc w:val="both"/>
        <w:rPr>
          <w:sz w:val="24"/>
          <w:szCs w:val="24"/>
        </w:rPr>
      </w:pPr>
    </w:p>
    <w:p w:rsidR="006D671A" w:rsidRPr="006D671A" w:rsidRDefault="006D671A" w:rsidP="006D671A">
      <w:pPr>
        <w:ind w:firstLine="708"/>
        <w:jc w:val="both"/>
        <w:rPr>
          <w:b/>
          <w:sz w:val="24"/>
          <w:szCs w:val="24"/>
        </w:rPr>
      </w:pPr>
      <w:r w:rsidRPr="00700F10">
        <w:rPr>
          <w:b/>
          <w:sz w:val="24"/>
          <w:szCs w:val="24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6D671A" w:rsidRPr="006D671A" w:rsidRDefault="006D671A" w:rsidP="006D671A">
      <w:pPr>
        <w:ind w:firstLine="708"/>
        <w:jc w:val="both"/>
        <w:rPr>
          <w:sz w:val="24"/>
          <w:szCs w:val="24"/>
        </w:rPr>
      </w:pPr>
      <w:r w:rsidRPr="006D671A">
        <w:rPr>
          <w:sz w:val="24"/>
          <w:szCs w:val="24"/>
        </w:rPr>
        <w:t xml:space="preserve">Важнейшую роль в жизни детей играет дополнительное образование, позволяющее приобрести устойчивую потребность в познании, творчестве и самоопределении. </w:t>
      </w:r>
    </w:p>
    <w:p w:rsidR="00D61E1C" w:rsidRDefault="00D61E1C" w:rsidP="006D671A">
      <w:pPr>
        <w:ind w:firstLine="708"/>
        <w:jc w:val="both"/>
        <w:rPr>
          <w:sz w:val="24"/>
          <w:szCs w:val="24"/>
        </w:rPr>
      </w:pPr>
      <w:r w:rsidRPr="00D61E1C">
        <w:rPr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>
        <w:rPr>
          <w:sz w:val="24"/>
          <w:szCs w:val="24"/>
        </w:rPr>
        <w:t xml:space="preserve"> детей данной возрастной группы в 2017 году сохранился на уровне 2016 года и составил 121,1%. </w:t>
      </w:r>
    </w:p>
    <w:p w:rsidR="006D671A" w:rsidRPr="006D671A" w:rsidRDefault="00D61E1C" w:rsidP="006D67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сохранения </w:t>
      </w:r>
      <w:r w:rsidRPr="00D61E1C">
        <w:rPr>
          <w:sz w:val="24"/>
          <w:szCs w:val="24"/>
        </w:rPr>
        <w:t xml:space="preserve">доли детей в возрасте 5-18 лет, получающих услуги </w:t>
      </w:r>
      <w:r>
        <w:rPr>
          <w:sz w:val="24"/>
          <w:szCs w:val="24"/>
        </w:rPr>
        <w:br/>
      </w:r>
      <w:r w:rsidRPr="00D61E1C">
        <w:rPr>
          <w:sz w:val="24"/>
          <w:szCs w:val="24"/>
        </w:rPr>
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sz w:val="24"/>
          <w:szCs w:val="24"/>
        </w:rPr>
        <w:t>,</w:t>
      </w:r>
      <w:r w:rsidRPr="00D61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2017 году </w:t>
      </w:r>
      <w:r w:rsidRPr="00D61E1C">
        <w:rPr>
          <w:sz w:val="24"/>
          <w:szCs w:val="24"/>
        </w:rPr>
        <w:t xml:space="preserve">проведены </w:t>
      </w:r>
      <w:r>
        <w:rPr>
          <w:sz w:val="24"/>
          <w:szCs w:val="24"/>
        </w:rPr>
        <w:t>следующие мероприятия</w:t>
      </w:r>
      <w:r w:rsidR="00A12CEF">
        <w:rPr>
          <w:sz w:val="24"/>
          <w:szCs w:val="24"/>
        </w:rPr>
        <w:t>:</w:t>
      </w:r>
    </w:p>
    <w:p w:rsidR="006D671A" w:rsidRDefault="00A12CEF" w:rsidP="006D67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6D671A" w:rsidRPr="006D671A">
        <w:rPr>
          <w:sz w:val="24"/>
          <w:szCs w:val="24"/>
        </w:rPr>
        <w:t xml:space="preserve"> январе 2017 года на базе Музея камня (Центр внешкольной работы №</w:t>
      </w:r>
      <w:r>
        <w:rPr>
          <w:sz w:val="24"/>
          <w:szCs w:val="24"/>
        </w:rPr>
        <w:t xml:space="preserve"> </w:t>
      </w:r>
      <w:r w:rsidR="006D671A" w:rsidRPr="006D671A">
        <w:rPr>
          <w:sz w:val="24"/>
          <w:szCs w:val="24"/>
        </w:rPr>
        <w:t xml:space="preserve">4) открылся Планетарий, который стал завершающим элементом учебно-экскурсионной </w:t>
      </w:r>
      <w:r>
        <w:rPr>
          <w:sz w:val="24"/>
          <w:szCs w:val="24"/>
        </w:rPr>
        <w:br/>
      </w:r>
      <w:r w:rsidR="006D671A" w:rsidRPr="006D671A">
        <w:rPr>
          <w:sz w:val="24"/>
          <w:szCs w:val="24"/>
        </w:rPr>
        <w:t xml:space="preserve">и музейно-образовательной концепции музея, что особенно актуально в условиях возвращения в школы предмета «Астрономия». На приобретение оборудования </w:t>
      </w:r>
      <w:r>
        <w:rPr>
          <w:sz w:val="24"/>
          <w:szCs w:val="24"/>
        </w:rPr>
        <w:br/>
      </w:r>
      <w:r w:rsidR="006D671A" w:rsidRPr="006D671A">
        <w:rPr>
          <w:sz w:val="24"/>
          <w:szCs w:val="24"/>
        </w:rPr>
        <w:t xml:space="preserve">для планетария из городского бюджета было </w:t>
      </w:r>
      <w:r w:rsidR="006D671A" w:rsidRPr="00A75A28">
        <w:rPr>
          <w:sz w:val="24"/>
          <w:szCs w:val="24"/>
        </w:rPr>
        <w:t xml:space="preserve">выделено 1,65 </w:t>
      </w:r>
      <w:proofErr w:type="gramStart"/>
      <w:r w:rsidR="006D671A" w:rsidRPr="00A75A28">
        <w:rPr>
          <w:sz w:val="24"/>
          <w:szCs w:val="24"/>
        </w:rPr>
        <w:t>млн</w:t>
      </w:r>
      <w:proofErr w:type="gramEnd"/>
      <w:r w:rsidR="006D671A" w:rsidRPr="00A75A28">
        <w:rPr>
          <w:sz w:val="24"/>
          <w:szCs w:val="24"/>
        </w:rPr>
        <w:t xml:space="preserve"> руб</w:t>
      </w:r>
      <w:r>
        <w:rPr>
          <w:sz w:val="24"/>
          <w:szCs w:val="24"/>
        </w:rPr>
        <w:t>.;</w:t>
      </w:r>
    </w:p>
    <w:p w:rsidR="00A75A28" w:rsidRPr="00A12CEF" w:rsidRDefault="00A12CEF" w:rsidP="00A12CE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</w:t>
      </w:r>
      <w:r w:rsidR="006D671A" w:rsidRPr="00A75A28">
        <w:rPr>
          <w:sz w:val="24"/>
          <w:szCs w:val="24"/>
        </w:rPr>
        <w:t xml:space="preserve"> апреля 2017 года вплотную началась работа по</w:t>
      </w:r>
      <w:r w:rsidR="006D671A" w:rsidRPr="006D671A">
        <w:rPr>
          <w:sz w:val="24"/>
          <w:szCs w:val="24"/>
        </w:rPr>
        <w:t xml:space="preserve"> созданию в Иванове Детского  технопарка «</w:t>
      </w:r>
      <w:proofErr w:type="spellStart"/>
      <w:r w:rsidR="006D671A" w:rsidRPr="006D671A">
        <w:rPr>
          <w:sz w:val="24"/>
          <w:szCs w:val="24"/>
        </w:rPr>
        <w:t>Кванториум</w:t>
      </w:r>
      <w:proofErr w:type="spellEnd"/>
      <w:r w:rsidR="006D671A" w:rsidRPr="006D671A">
        <w:rPr>
          <w:sz w:val="24"/>
          <w:szCs w:val="24"/>
        </w:rPr>
        <w:t>» (пр.</w:t>
      </w:r>
      <w:proofErr w:type="gramEnd"/>
      <w:r w:rsidR="00D61E1C">
        <w:rPr>
          <w:sz w:val="24"/>
          <w:szCs w:val="24"/>
        </w:rPr>
        <w:t xml:space="preserve"> </w:t>
      </w:r>
      <w:proofErr w:type="gramStart"/>
      <w:r w:rsidR="006D671A" w:rsidRPr="006D671A">
        <w:rPr>
          <w:sz w:val="24"/>
          <w:szCs w:val="24"/>
        </w:rPr>
        <w:t>Ленина, 73).</w:t>
      </w:r>
      <w:proofErr w:type="gramEnd"/>
      <w:r w:rsidR="006D671A" w:rsidRPr="006D671A">
        <w:rPr>
          <w:sz w:val="24"/>
          <w:szCs w:val="24"/>
        </w:rPr>
        <w:t xml:space="preserve"> Заключен контакт на выполнение ремонтно-строительных работ на 60 </w:t>
      </w:r>
      <w:proofErr w:type="gramStart"/>
      <w:r w:rsidR="006D671A" w:rsidRPr="006D671A">
        <w:rPr>
          <w:sz w:val="24"/>
          <w:szCs w:val="24"/>
        </w:rPr>
        <w:t>млн</w:t>
      </w:r>
      <w:proofErr w:type="gramEnd"/>
      <w:r w:rsidR="006D671A" w:rsidRPr="006D671A">
        <w:rPr>
          <w:sz w:val="24"/>
          <w:szCs w:val="24"/>
        </w:rPr>
        <w:t xml:space="preserve"> руб. Из федерального и областного бюджет</w:t>
      </w:r>
      <w:r w:rsidR="00700F10">
        <w:rPr>
          <w:sz w:val="24"/>
          <w:szCs w:val="24"/>
        </w:rPr>
        <w:t>ов</w:t>
      </w:r>
      <w:r w:rsidR="006D671A" w:rsidRPr="006D671A">
        <w:rPr>
          <w:sz w:val="24"/>
          <w:szCs w:val="24"/>
        </w:rPr>
        <w:t xml:space="preserve"> </w:t>
      </w:r>
      <w:r w:rsidR="00D61E1C">
        <w:rPr>
          <w:sz w:val="24"/>
          <w:szCs w:val="24"/>
        </w:rPr>
        <w:t>в</w:t>
      </w:r>
      <w:r w:rsidR="006D671A" w:rsidRPr="006D671A">
        <w:rPr>
          <w:sz w:val="24"/>
          <w:szCs w:val="24"/>
        </w:rPr>
        <w:t xml:space="preserve"> 2018 год</w:t>
      </w:r>
      <w:r w:rsidR="00D61E1C">
        <w:rPr>
          <w:sz w:val="24"/>
          <w:szCs w:val="24"/>
        </w:rPr>
        <w:t>у предусмотрено выделение</w:t>
      </w:r>
      <w:r w:rsidR="006D671A" w:rsidRPr="006D671A">
        <w:rPr>
          <w:sz w:val="24"/>
          <w:szCs w:val="24"/>
        </w:rPr>
        <w:t xml:space="preserve"> </w:t>
      </w:r>
      <w:r w:rsidR="00A75A28" w:rsidRPr="00A12CEF">
        <w:rPr>
          <w:sz w:val="24"/>
          <w:szCs w:val="24"/>
        </w:rPr>
        <w:t>83,5</w:t>
      </w:r>
      <w:r w:rsidR="006D671A" w:rsidRPr="00A12CEF">
        <w:rPr>
          <w:sz w:val="24"/>
          <w:szCs w:val="24"/>
        </w:rPr>
        <w:t xml:space="preserve"> м</w:t>
      </w:r>
      <w:r w:rsidR="00A75A28" w:rsidRPr="00A12CEF">
        <w:rPr>
          <w:sz w:val="24"/>
          <w:szCs w:val="24"/>
        </w:rPr>
        <w:t>лн</w:t>
      </w:r>
      <w:r w:rsidR="00A75A28">
        <w:rPr>
          <w:sz w:val="24"/>
          <w:szCs w:val="24"/>
        </w:rPr>
        <w:t xml:space="preserve"> </w:t>
      </w:r>
      <w:r w:rsidR="006D671A" w:rsidRPr="00A75A28">
        <w:rPr>
          <w:sz w:val="24"/>
          <w:szCs w:val="24"/>
        </w:rPr>
        <w:t>руб. на</w:t>
      </w:r>
      <w:r w:rsidR="006D671A" w:rsidRPr="006D671A">
        <w:rPr>
          <w:sz w:val="24"/>
          <w:szCs w:val="24"/>
        </w:rPr>
        <w:t xml:space="preserve"> оснащение «</w:t>
      </w:r>
      <w:proofErr w:type="spellStart"/>
      <w:r w:rsidR="006D671A" w:rsidRPr="006D671A">
        <w:rPr>
          <w:sz w:val="24"/>
          <w:szCs w:val="24"/>
        </w:rPr>
        <w:t>Кванториума</w:t>
      </w:r>
      <w:proofErr w:type="spellEnd"/>
      <w:r w:rsidR="006D671A" w:rsidRPr="006D671A">
        <w:rPr>
          <w:sz w:val="24"/>
          <w:szCs w:val="24"/>
        </w:rPr>
        <w:t xml:space="preserve">». </w:t>
      </w:r>
      <w:r w:rsidR="00A75A28" w:rsidRPr="00A12CEF">
        <w:rPr>
          <w:sz w:val="24"/>
          <w:szCs w:val="24"/>
        </w:rPr>
        <w:t xml:space="preserve">Открытие детского технопарка в областном центре запланировано на сентябрь </w:t>
      </w:r>
      <w:r w:rsidR="00D61E1C">
        <w:rPr>
          <w:sz w:val="24"/>
          <w:szCs w:val="24"/>
        </w:rPr>
        <w:t>2018</w:t>
      </w:r>
      <w:r w:rsidR="00A75A28" w:rsidRPr="00A12CEF">
        <w:rPr>
          <w:sz w:val="24"/>
          <w:szCs w:val="24"/>
        </w:rPr>
        <w:t xml:space="preserve"> года. </w:t>
      </w:r>
      <w:r w:rsidR="00A75A28" w:rsidRPr="0064076E">
        <w:rPr>
          <w:sz w:val="24"/>
          <w:szCs w:val="24"/>
        </w:rPr>
        <w:t>В нем предполагается ежегодное</w:t>
      </w:r>
      <w:r w:rsidR="00D61E1C" w:rsidRPr="0064076E">
        <w:rPr>
          <w:sz w:val="24"/>
          <w:szCs w:val="24"/>
        </w:rPr>
        <w:t xml:space="preserve"> </w:t>
      </w:r>
      <w:r w:rsidR="00A75A28" w:rsidRPr="0064076E">
        <w:rPr>
          <w:sz w:val="24"/>
          <w:szCs w:val="24"/>
        </w:rPr>
        <w:t xml:space="preserve">обучение по дополнительным общеобразовательным программам не менее 800 </w:t>
      </w:r>
      <w:r w:rsidRPr="0064076E">
        <w:rPr>
          <w:sz w:val="24"/>
          <w:szCs w:val="24"/>
        </w:rPr>
        <w:t>детей в возрасте от 5 до 18 лет;</w:t>
      </w:r>
    </w:p>
    <w:p w:rsidR="006D671A" w:rsidRPr="006D671A" w:rsidRDefault="00A12CEF" w:rsidP="006D67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D671A" w:rsidRPr="006D671A">
        <w:rPr>
          <w:sz w:val="24"/>
          <w:szCs w:val="24"/>
        </w:rPr>
        <w:t>ередано в оперативное управление Детско-юношескому центру № 1 здание бывшего ДК «</w:t>
      </w:r>
      <w:proofErr w:type="spellStart"/>
      <w:r w:rsidR="006D671A" w:rsidRPr="006D671A">
        <w:rPr>
          <w:sz w:val="24"/>
          <w:szCs w:val="24"/>
        </w:rPr>
        <w:t>Меланжист</w:t>
      </w:r>
      <w:proofErr w:type="spellEnd"/>
      <w:r w:rsidR="006D671A" w:rsidRPr="006D671A">
        <w:rPr>
          <w:sz w:val="24"/>
          <w:szCs w:val="24"/>
        </w:rPr>
        <w:t>» (ул. 3-я Сосневская, д. 39) с целью создания на его базе Центра неформального дополнительного образования и социальной активности «Притяжение».</w:t>
      </w:r>
    </w:p>
    <w:p w:rsidR="006D671A" w:rsidRPr="00D61E1C" w:rsidRDefault="006D671A" w:rsidP="006D671A">
      <w:pPr>
        <w:ind w:firstLine="708"/>
        <w:jc w:val="both"/>
        <w:rPr>
          <w:color w:val="FF0000"/>
          <w:sz w:val="24"/>
          <w:szCs w:val="24"/>
        </w:rPr>
      </w:pPr>
      <w:r w:rsidRPr="00551B82">
        <w:rPr>
          <w:sz w:val="24"/>
          <w:szCs w:val="24"/>
        </w:rPr>
        <w:t>На 2018-2020 гг. значение показателя планируется на уровне 201</w:t>
      </w:r>
      <w:r w:rsidR="00551B82" w:rsidRPr="00551B82">
        <w:rPr>
          <w:sz w:val="24"/>
          <w:szCs w:val="24"/>
        </w:rPr>
        <w:t>7</w:t>
      </w:r>
      <w:r w:rsidRPr="00551B82">
        <w:rPr>
          <w:sz w:val="24"/>
          <w:szCs w:val="24"/>
        </w:rPr>
        <w:t xml:space="preserve"> года.</w:t>
      </w:r>
    </w:p>
    <w:p w:rsidR="00607553" w:rsidRDefault="00607553" w:rsidP="008D43B3">
      <w:pPr>
        <w:ind w:firstLine="709"/>
        <w:jc w:val="both"/>
        <w:rPr>
          <w:sz w:val="24"/>
          <w:szCs w:val="24"/>
        </w:rPr>
      </w:pPr>
    </w:p>
    <w:p w:rsidR="0036249A" w:rsidRPr="0036249A" w:rsidRDefault="0036249A" w:rsidP="0036249A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249A">
        <w:rPr>
          <w:rFonts w:eastAsia="Calibri"/>
          <w:b/>
          <w:bCs/>
          <w:sz w:val="24"/>
          <w:szCs w:val="24"/>
          <w:lang w:eastAsia="en-US"/>
        </w:rPr>
        <w:t>Культура</w:t>
      </w:r>
    </w:p>
    <w:p w:rsidR="0036249A" w:rsidRPr="0036249A" w:rsidRDefault="0036249A" w:rsidP="0036249A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249A" w:rsidRPr="0036249A" w:rsidRDefault="0036249A" w:rsidP="0036249A">
      <w:pPr>
        <w:ind w:firstLine="708"/>
        <w:jc w:val="both"/>
        <w:rPr>
          <w:b/>
          <w:sz w:val="24"/>
          <w:szCs w:val="24"/>
        </w:rPr>
      </w:pPr>
      <w:r w:rsidRPr="00700F10">
        <w:rPr>
          <w:b/>
          <w:sz w:val="24"/>
          <w:szCs w:val="24"/>
        </w:rPr>
        <w:t xml:space="preserve">20. Уровень фактической обеспеченности учреждениями культуры </w:t>
      </w:r>
      <w:r w:rsidRPr="00700F10">
        <w:rPr>
          <w:b/>
          <w:sz w:val="24"/>
          <w:szCs w:val="24"/>
        </w:rPr>
        <w:br/>
        <w:t>от нормативной потребности: клубами и учреждениями клубного типа, библиотеками, парками культуры и отдыха.</w:t>
      </w:r>
    </w:p>
    <w:p w:rsidR="0036249A" w:rsidRPr="0036249A" w:rsidRDefault="0036249A" w:rsidP="0036249A">
      <w:pPr>
        <w:ind w:firstLine="708"/>
        <w:jc w:val="both"/>
        <w:rPr>
          <w:sz w:val="24"/>
          <w:szCs w:val="24"/>
        </w:rPr>
      </w:pPr>
      <w:r w:rsidRPr="0036249A">
        <w:rPr>
          <w:sz w:val="24"/>
          <w:szCs w:val="24"/>
        </w:rPr>
        <w:t xml:space="preserve">Уровень фактической обеспеченности клубами и учреждениями клубного типа </w:t>
      </w:r>
      <w:r w:rsidRPr="0036249A">
        <w:rPr>
          <w:sz w:val="24"/>
          <w:szCs w:val="24"/>
        </w:rPr>
        <w:br/>
        <w:t xml:space="preserve">в 2017 году сохранился на уровне 2016 года и составил 136,89%. На 2018-2020 гг. </w:t>
      </w:r>
      <w:r w:rsidR="00700F10">
        <w:rPr>
          <w:sz w:val="24"/>
          <w:szCs w:val="24"/>
        </w:rPr>
        <w:t xml:space="preserve">изменение </w:t>
      </w:r>
      <w:r w:rsidRPr="0036249A">
        <w:rPr>
          <w:sz w:val="24"/>
          <w:szCs w:val="24"/>
        </w:rPr>
        <w:t>значени</w:t>
      </w:r>
      <w:r w:rsidR="00700F10">
        <w:rPr>
          <w:sz w:val="24"/>
          <w:szCs w:val="24"/>
        </w:rPr>
        <w:t>я</w:t>
      </w:r>
      <w:r w:rsidRPr="0036249A">
        <w:rPr>
          <w:sz w:val="24"/>
          <w:szCs w:val="24"/>
        </w:rPr>
        <w:t xml:space="preserve"> показателя </w:t>
      </w:r>
      <w:r w:rsidR="00700F10">
        <w:rPr>
          <w:sz w:val="24"/>
          <w:szCs w:val="24"/>
        </w:rPr>
        <w:t xml:space="preserve">не </w:t>
      </w:r>
      <w:r w:rsidRPr="0036249A">
        <w:rPr>
          <w:sz w:val="24"/>
          <w:szCs w:val="24"/>
        </w:rPr>
        <w:t>прогнозируется.</w:t>
      </w:r>
    </w:p>
    <w:p w:rsidR="0036249A" w:rsidRPr="0036249A" w:rsidRDefault="0036249A" w:rsidP="0036249A">
      <w:pPr>
        <w:ind w:firstLine="709"/>
        <w:jc w:val="both"/>
        <w:rPr>
          <w:sz w:val="24"/>
          <w:szCs w:val="24"/>
        </w:rPr>
      </w:pPr>
      <w:r w:rsidRPr="0036249A">
        <w:rPr>
          <w:sz w:val="24"/>
          <w:szCs w:val="24"/>
        </w:rPr>
        <w:t>При расчете уровня обеспеченности клубами и учреждениями клубного типа учитывалось количество посадочных ме</w:t>
      </w:r>
      <w:proofErr w:type="gramStart"/>
      <w:r w:rsidRPr="0036249A">
        <w:rPr>
          <w:sz w:val="24"/>
          <w:szCs w:val="24"/>
        </w:rPr>
        <w:t>ст в сл</w:t>
      </w:r>
      <w:proofErr w:type="gramEnd"/>
      <w:r w:rsidRPr="0036249A">
        <w:rPr>
          <w:sz w:val="24"/>
          <w:szCs w:val="24"/>
        </w:rPr>
        <w:t xml:space="preserve">едующих учреждениях: </w:t>
      </w:r>
      <w:proofErr w:type="gramStart"/>
      <w:r w:rsidRPr="0036249A">
        <w:rPr>
          <w:sz w:val="24"/>
          <w:szCs w:val="24"/>
        </w:rPr>
        <w:t xml:space="preserve">МБУ «Центр культуры и отдыха города Иванова», </w:t>
      </w:r>
      <w:r w:rsidRPr="0036249A">
        <w:rPr>
          <w:rFonts w:eastAsiaTheme="minorHAnsi"/>
          <w:bCs/>
          <w:sz w:val="24"/>
          <w:szCs w:val="24"/>
          <w:lang w:eastAsia="en-US"/>
        </w:rPr>
        <w:t xml:space="preserve">АГУ Ивановской области «Областной координационно-методический центр культуры и творчества», </w:t>
      </w:r>
      <w:r w:rsidRPr="0036249A">
        <w:rPr>
          <w:sz w:val="24"/>
          <w:szCs w:val="24"/>
        </w:rPr>
        <w:t>ЗАО «Культурно-</w:t>
      </w:r>
      <w:r w:rsidRPr="0036249A">
        <w:rPr>
          <w:sz w:val="24"/>
          <w:szCs w:val="24"/>
        </w:rPr>
        <w:lastRenderedPageBreak/>
        <w:t>спортивный центр», Дом культуры Всероссийского общества глухих; студенческий клуб ИГХТУ, зал филармонии, драматический театр, музыкальный театр, кукольный театр, цирк; зал «Классика», зал музыкального училища, зал училища культуры;</w:t>
      </w:r>
      <w:proofErr w:type="gramEnd"/>
      <w:r w:rsidRPr="0036249A">
        <w:rPr>
          <w:sz w:val="24"/>
          <w:szCs w:val="24"/>
        </w:rPr>
        <w:t xml:space="preserve"> залы кинотеатров «Современник», «Искра», «Лодзь», «А 113», малый зал Училища культуры, залы клубов по месту жительства, зал СК спортшколы № 9, всего 11202 посадочных места. </w:t>
      </w:r>
    </w:p>
    <w:p w:rsidR="0036249A" w:rsidRPr="0036249A" w:rsidRDefault="0036249A" w:rsidP="0036249A">
      <w:pPr>
        <w:ind w:firstLine="708"/>
        <w:jc w:val="both"/>
        <w:rPr>
          <w:sz w:val="24"/>
          <w:szCs w:val="24"/>
        </w:rPr>
      </w:pPr>
      <w:r w:rsidRPr="0036249A">
        <w:rPr>
          <w:sz w:val="24"/>
          <w:szCs w:val="24"/>
        </w:rPr>
        <w:t xml:space="preserve">Уровень фактической обеспеченности библиотеками в 2017 году сохранился </w:t>
      </w:r>
      <w:r w:rsidRPr="0036249A">
        <w:rPr>
          <w:sz w:val="24"/>
          <w:szCs w:val="24"/>
        </w:rPr>
        <w:br/>
        <w:t>на уровне 2016 года и составил 285,4%. На 2018-2020 гг. значение показателя прогнозируется на том же уровне.</w:t>
      </w:r>
    </w:p>
    <w:p w:rsidR="0036249A" w:rsidRPr="0036249A" w:rsidRDefault="0036249A" w:rsidP="0036249A">
      <w:pPr>
        <w:ind w:firstLine="709"/>
        <w:jc w:val="both"/>
        <w:rPr>
          <w:sz w:val="24"/>
          <w:szCs w:val="24"/>
        </w:rPr>
      </w:pPr>
      <w:proofErr w:type="gramStart"/>
      <w:r w:rsidRPr="0036249A">
        <w:rPr>
          <w:sz w:val="24"/>
          <w:szCs w:val="24"/>
        </w:rPr>
        <w:t xml:space="preserve">При расчете уровня фактической обеспеченности библиотеками учитывались пункты выдачи книг Централизованной библиотечной системы города Иванова, филиалы ОГУ «Ивановская областная научная библиотека», ОГУ «Ивановская областная библиотека для детей и юношества», филиалы ОГУ «Ивановская областная специальная библиотека для слепых», библиотеки ВУЗов, школьные библиотеки, библиотеки </w:t>
      </w:r>
      <w:r w:rsidRPr="0036249A">
        <w:rPr>
          <w:sz w:val="24"/>
          <w:szCs w:val="24"/>
        </w:rPr>
        <w:br/>
        <w:t xml:space="preserve">в частных школах («Исток», «Гармония», «Эконом», «Православная»), всего </w:t>
      </w:r>
      <w:r w:rsidRPr="0036249A">
        <w:rPr>
          <w:sz w:val="24"/>
          <w:szCs w:val="24"/>
        </w:rPr>
        <w:br/>
        <w:t>117 объектов.</w:t>
      </w:r>
      <w:proofErr w:type="gramEnd"/>
    </w:p>
    <w:p w:rsidR="0036249A" w:rsidRPr="0036249A" w:rsidRDefault="0036249A" w:rsidP="0036249A">
      <w:pPr>
        <w:ind w:firstLine="708"/>
        <w:jc w:val="both"/>
        <w:rPr>
          <w:sz w:val="24"/>
          <w:szCs w:val="24"/>
        </w:rPr>
      </w:pPr>
      <w:r w:rsidRPr="0036249A">
        <w:rPr>
          <w:sz w:val="24"/>
          <w:szCs w:val="24"/>
        </w:rPr>
        <w:t>Уровень фактической обеспеченности парками культуры и отды</w:t>
      </w:r>
      <w:r w:rsidR="00137CB8">
        <w:rPr>
          <w:sz w:val="24"/>
          <w:szCs w:val="24"/>
        </w:rPr>
        <w:t xml:space="preserve">ха в 2017 году составил 225,0% (в 2016 г. – 250%), </w:t>
      </w:r>
      <w:r w:rsidRPr="0036249A">
        <w:rPr>
          <w:sz w:val="24"/>
          <w:szCs w:val="24"/>
        </w:rPr>
        <w:t xml:space="preserve">снижение показателя связано с тем, что в </w:t>
      </w:r>
      <w:r w:rsidR="00137CB8">
        <w:rPr>
          <w:sz w:val="24"/>
          <w:szCs w:val="24"/>
        </w:rPr>
        <w:t xml:space="preserve">отчетном периоде </w:t>
      </w:r>
      <w:r w:rsidRPr="0036249A">
        <w:rPr>
          <w:sz w:val="24"/>
          <w:szCs w:val="24"/>
        </w:rPr>
        <w:t>демонтирован детский городок аттракционов на пл. Пушкина. На 2018-2020 гг. значение показателя прогнозируется на уровне 2017 года.</w:t>
      </w:r>
    </w:p>
    <w:p w:rsidR="0036249A" w:rsidRDefault="0036249A" w:rsidP="0036249A">
      <w:pPr>
        <w:ind w:firstLine="709"/>
        <w:jc w:val="both"/>
        <w:rPr>
          <w:sz w:val="24"/>
          <w:szCs w:val="24"/>
        </w:rPr>
      </w:pPr>
      <w:r w:rsidRPr="0036249A">
        <w:rPr>
          <w:sz w:val="24"/>
          <w:szCs w:val="24"/>
        </w:rPr>
        <w:t xml:space="preserve">При расчете уровня фактической обеспеченности парками культуры и отдыха учитывались МБУК «Парки культуры и отдыха», МБУК «Ивановский зоологический парк», детский парк на территории Шереметев </w:t>
      </w:r>
      <w:proofErr w:type="gramStart"/>
      <w:r w:rsidRPr="0036249A">
        <w:rPr>
          <w:sz w:val="24"/>
          <w:szCs w:val="24"/>
        </w:rPr>
        <w:t>Парк-отеля</w:t>
      </w:r>
      <w:proofErr w:type="gramEnd"/>
      <w:r w:rsidRPr="0036249A">
        <w:rPr>
          <w:sz w:val="24"/>
          <w:szCs w:val="24"/>
        </w:rPr>
        <w:t xml:space="preserve">, парк аттракционов </w:t>
      </w:r>
      <w:r w:rsidRPr="0036249A">
        <w:rPr>
          <w:sz w:val="24"/>
          <w:szCs w:val="24"/>
        </w:rPr>
        <w:br/>
        <w:t>у Серебряного города, Сад 1 Мая,  всего 9 объектов.</w:t>
      </w:r>
    </w:p>
    <w:p w:rsidR="0064076E" w:rsidRPr="0036249A" w:rsidRDefault="0064076E" w:rsidP="0036249A">
      <w:pPr>
        <w:ind w:firstLine="709"/>
        <w:jc w:val="both"/>
        <w:rPr>
          <w:sz w:val="24"/>
          <w:szCs w:val="24"/>
        </w:rPr>
      </w:pPr>
    </w:p>
    <w:p w:rsidR="0036249A" w:rsidRPr="0036249A" w:rsidRDefault="0036249A" w:rsidP="0036249A">
      <w:pPr>
        <w:ind w:firstLine="708"/>
        <w:jc w:val="both"/>
        <w:rPr>
          <w:b/>
          <w:sz w:val="24"/>
          <w:szCs w:val="24"/>
        </w:rPr>
      </w:pPr>
      <w:r w:rsidRPr="00CF2A79">
        <w:rPr>
          <w:b/>
          <w:sz w:val="24"/>
          <w:szCs w:val="24"/>
        </w:rPr>
        <w:t xml:space="preserve">21. Доля муниципальных учреждений культуры, здания которых находятся </w:t>
      </w:r>
      <w:r w:rsidRPr="00CF2A79">
        <w:rPr>
          <w:b/>
          <w:sz w:val="24"/>
          <w:szCs w:val="24"/>
        </w:rPr>
        <w:br/>
        <w:t>в аварийном состоянии или требуют капитального ремонта, в общем количестве муниципальных учреждений культуры.</w:t>
      </w:r>
    </w:p>
    <w:p w:rsidR="0036249A" w:rsidRDefault="0036249A" w:rsidP="0036249A">
      <w:pPr>
        <w:ind w:firstLine="708"/>
        <w:jc w:val="both"/>
        <w:rPr>
          <w:sz w:val="24"/>
          <w:szCs w:val="24"/>
        </w:rPr>
      </w:pPr>
      <w:r w:rsidRPr="0036249A">
        <w:rPr>
          <w:sz w:val="24"/>
          <w:szCs w:val="24"/>
        </w:rPr>
        <w:t xml:space="preserve">Муниципальные учреждения культуры, здания которых находятся в аварийном состоянии или требуют капитального ремонта, в городе Иванове отсутствуют. </w:t>
      </w:r>
    </w:p>
    <w:p w:rsidR="00CF2A79" w:rsidRPr="0036249A" w:rsidRDefault="00CF2A79" w:rsidP="0036249A">
      <w:pPr>
        <w:ind w:firstLine="708"/>
        <w:jc w:val="both"/>
        <w:rPr>
          <w:sz w:val="24"/>
          <w:szCs w:val="24"/>
        </w:rPr>
      </w:pPr>
    </w:p>
    <w:p w:rsidR="0036249A" w:rsidRPr="00075CC1" w:rsidRDefault="0036249A" w:rsidP="0036249A">
      <w:pPr>
        <w:ind w:firstLine="708"/>
        <w:jc w:val="both"/>
        <w:rPr>
          <w:b/>
          <w:sz w:val="24"/>
          <w:szCs w:val="24"/>
        </w:rPr>
      </w:pPr>
      <w:r w:rsidRPr="00CF2A79">
        <w:rPr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075CC1" w:rsidRPr="00075CC1" w:rsidRDefault="0036249A" w:rsidP="0036249A">
      <w:pPr>
        <w:ind w:firstLine="708"/>
        <w:jc w:val="both"/>
        <w:rPr>
          <w:sz w:val="24"/>
          <w:szCs w:val="24"/>
        </w:rPr>
      </w:pPr>
      <w:r w:rsidRPr="00075CC1">
        <w:rPr>
          <w:sz w:val="24"/>
          <w:szCs w:val="24"/>
        </w:rPr>
        <w:t>На территории города Иванова 48 объектов культурного наследия находится целиком или частично в муниципальной собственности, в том числе</w:t>
      </w:r>
      <w:r w:rsidR="00075CC1" w:rsidRPr="00075CC1">
        <w:rPr>
          <w:sz w:val="24"/>
          <w:szCs w:val="24"/>
        </w:rPr>
        <w:t>,</w:t>
      </w:r>
      <w:r w:rsidRPr="00075CC1">
        <w:rPr>
          <w:sz w:val="24"/>
          <w:szCs w:val="24"/>
        </w:rPr>
        <w:t xml:space="preserve"> в 2017 году статус объектов культурного наследия местного (муниципального) значения приобрели </w:t>
      </w:r>
      <w:r w:rsidRPr="00075CC1">
        <w:rPr>
          <w:sz w:val="24"/>
          <w:szCs w:val="24"/>
        </w:rPr>
        <w:br/>
        <w:t>8 объектов культурного наследия</w:t>
      </w:r>
      <w:r w:rsidR="00075CC1" w:rsidRPr="00075CC1">
        <w:rPr>
          <w:sz w:val="24"/>
          <w:szCs w:val="24"/>
        </w:rPr>
        <w:t>, 5 объектов культурного наследия утратило свой статус.</w:t>
      </w:r>
    </w:p>
    <w:p w:rsidR="0036249A" w:rsidRPr="0036249A" w:rsidRDefault="0036249A" w:rsidP="00075CC1">
      <w:pPr>
        <w:ind w:firstLine="708"/>
        <w:jc w:val="both"/>
        <w:rPr>
          <w:sz w:val="24"/>
          <w:szCs w:val="24"/>
        </w:rPr>
      </w:pPr>
      <w:r w:rsidRPr="00075CC1">
        <w:rPr>
          <w:sz w:val="24"/>
          <w:szCs w:val="24"/>
        </w:rPr>
        <w:t xml:space="preserve">Требуют реставрации 2 объекта культурного наследия – памятник </w:t>
      </w:r>
      <w:r w:rsidR="00075CC1" w:rsidRPr="00075CC1">
        <w:rPr>
          <w:sz w:val="24"/>
          <w:szCs w:val="24"/>
        </w:rPr>
        <w:br/>
      </w:r>
      <w:r w:rsidRPr="00075CC1">
        <w:rPr>
          <w:sz w:val="24"/>
          <w:szCs w:val="24"/>
        </w:rPr>
        <w:t>В</w:t>
      </w:r>
      <w:r w:rsidRPr="0036249A">
        <w:rPr>
          <w:sz w:val="24"/>
          <w:szCs w:val="24"/>
        </w:rPr>
        <w:t xml:space="preserve">.И. Ленину и объект, расположенный по адресу ул. Ермака, 3, переданный </w:t>
      </w:r>
      <w:r w:rsidRPr="0036249A">
        <w:rPr>
          <w:sz w:val="24"/>
          <w:szCs w:val="24"/>
        </w:rPr>
        <w:br/>
        <w:t xml:space="preserve">в муниципальную собственность в 2016 году. На </w:t>
      </w:r>
      <w:r w:rsidR="00EC1C24">
        <w:rPr>
          <w:sz w:val="24"/>
          <w:szCs w:val="24"/>
        </w:rPr>
        <w:t xml:space="preserve">указанные </w:t>
      </w:r>
      <w:r w:rsidRPr="0036249A">
        <w:rPr>
          <w:sz w:val="24"/>
          <w:szCs w:val="24"/>
        </w:rPr>
        <w:t>объекты разработана проектно-сметная документация по их сохранению.</w:t>
      </w:r>
    </w:p>
    <w:p w:rsidR="0036249A" w:rsidRDefault="0036249A" w:rsidP="0036249A">
      <w:pPr>
        <w:ind w:firstLine="708"/>
        <w:jc w:val="both"/>
        <w:rPr>
          <w:sz w:val="24"/>
          <w:szCs w:val="24"/>
        </w:rPr>
      </w:pPr>
      <w:r w:rsidRPr="0036249A">
        <w:rPr>
          <w:sz w:val="24"/>
          <w:szCs w:val="24"/>
        </w:rPr>
        <w:t xml:space="preserve">Таким образом, доля объектов культурного наследия, находящихся </w:t>
      </w:r>
      <w:r w:rsidRPr="0036249A">
        <w:rPr>
          <w:sz w:val="24"/>
          <w:szCs w:val="24"/>
        </w:rPr>
        <w:br/>
        <w:t xml:space="preserve">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в 2017 году составила </w:t>
      </w:r>
      <w:r w:rsidRPr="00075CC1">
        <w:rPr>
          <w:sz w:val="24"/>
          <w:szCs w:val="24"/>
        </w:rPr>
        <w:t>4,</w:t>
      </w:r>
      <w:r w:rsidR="00CF2A79">
        <w:rPr>
          <w:sz w:val="24"/>
          <w:szCs w:val="24"/>
        </w:rPr>
        <w:t>17</w:t>
      </w:r>
      <w:r w:rsidRPr="00075CC1">
        <w:rPr>
          <w:sz w:val="24"/>
          <w:szCs w:val="24"/>
        </w:rPr>
        <w:t>%, на 2018-2020 гг. значение показателя</w:t>
      </w:r>
      <w:r w:rsidR="00CF2A79">
        <w:rPr>
          <w:sz w:val="24"/>
          <w:szCs w:val="24"/>
        </w:rPr>
        <w:t xml:space="preserve"> останется без изменения</w:t>
      </w:r>
      <w:r w:rsidR="00075CC1">
        <w:rPr>
          <w:sz w:val="24"/>
          <w:szCs w:val="24"/>
        </w:rPr>
        <w:t>.</w:t>
      </w:r>
    </w:p>
    <w:p w:rsidR="00CF2A79" w:rsidRDefault="00CF2A79" w:rsidP="0036249A">
      <w:pPr>
        <w:ind w:firstLine="708"/>
        <w:jc w:val="both"/>
        <w:rPr>
          <w:sz w:val="24"/>
          <w:szCs w:val="24"/>
        </w:rPr>
      </w:pPr>
    </w:p>
    <w:p w:rsidR="00CF2A79" w:rsidRDefault="00CF2A79" w:rsidP="0036249A">
      <w:pPr>
        <w:ind w:firstLine="708"/>
        <w:jc w:val="both"/>
        <w:rPr>
          <w:sz w:val="24"/>
          <w:szCs w:val="24"/>
        </w:rPr>
      </w:pPr>
    </w:p>
    <w:p w:rsidR="00CF2A79" w:rsidRDefault="00CF2A79" w:rsidP="0036249A">
      <w:pPr>
        <w:ind w:firstLine="708"/>
        <w:jc w:val="both"/>
        <w:rPr>
          <w:sz w:val="24"/>
          <w:szCs w:val="24"/>
        </w:rPr>
      </w:pPr>
    </w:p>
    <w:p w:rsidR="00CF2A79" w:rsidRPr="00075CC1" w:rsidRDefault="00CF2A79" w:rsidP="0036249A">
      <w:pPr>
        <w:ind w:firstLine="708"/>
        <w:jc w:val="both"/>
        <w:rPr>
          <w:sz w:val="24"/>
          <w:szCs w:val="24"/>
        </w:rPr>
      </w:pPr>
    </w:p>
    <w:p w:rsidR="00CA026E" w:rsidRDefault="00CA026E" w:rsidP="008D43B3">
      <w:pPr>
        <w:ind w:firstLine="708"/>
        <w:jc w:val="both"/>
        <w:rPr>
          <w:sz w:val="24"/>
          <w:szCs w:val="24"/>
        </w:rPr>
      </w:pPr>
    </w:p>
    <w:p w:rsidR="008D43B3" w:rsidRPr="008D43B3" w:rsidRDefault="008D43B3" w:rsidP="008D43B3">
      <w:pPr>
        <w:ind w:firstLine="708"/>
        <w:jc w:val="center"/>
        <w:rPr>
          <w:b/>
          <w:sz w:val="24"/>
          <w:szCs w:val="24"/>
        </w:rPr>
      </w:pPr>
      <w:r w:rsidRPr="008D43B3">
        <w:rPr>
          <w:b/>
          <w:sz w:val="24"/>
          <w:szCs w:val="24"/>
        </w:rPr>
        <w:lastRenderedPageBreak/>
        <w:t>Физическая культура и спорт</w:t>
      </w:r>
    </w:p>
    <w:p w:rsidR="008D43B3" w:rsidRPr="008D43B3" w:rsidRDefault="008D43B3" w:rsidP="008D43B3">
      <w:pPr>
        <w:ind w:firstLine="708"/>
        <w:jc w:val="center"/>
        <w:rPr>
          <w:b/>
          <w:sz w:val="24"/>
          <w:szCs w:val="24"/>
        </w:rPr>
      </w:pPr>
    </w:p>
    <w:p w:rsidR="00F5004A" w:rsidRPr="00F5004A" w:rsidRDefault="00F5004A" w:rsidP="00F5004A">
      <w:pPr>
        <w:ind w:firstLine="708"/>
        <w:jc w:val="both"/>
        <w:rPr>
          <w:b/>
          <w:sz w:val="24"/>
          <w:szCs w:val="24"/>
        </w:rPr>
      </w:pPr>
      <w:r w:rsidRPr="00CF2A79">
        <w:rPr>
          <w:b/>
          <w:sz w:val="24"/>
          <w:szCs w:val="24"/>
        </w:rPr>
        <w:t xml:space="preserve">23. Доля населения, систематически занимающегося физической культурой </w:t>
      </w:r>
      <w:r w:rsidRPr="00CF2A79">
        <w:rPr>
          <w:b/>
          <w:sz w:val="24"/>
          <w:szCs w:val="24"/>
        </w:rPr>
        <w:br/>
        <w:t>и спортом.</w:t>
      </w:r>
    </w:p>
    <w:p w:rsidR="00F5004A" w:rsidRPr="00F5004A" w:rsidRDefault="00F5004A" w:rsidP="00F5004A">
      <w:pPr>
        <w:ind w:firstLine="708"/>
        <w:jc w:val="both"/>
        <w:rPr>
          <w:sz w:val="24"/>
          <w:szCs w:val="24"/>
        </w:rPr>
      </w:pPr>
      <w:proofErr w:type="gramStart"/>
      <w:r w:rsidRPr="00F5004A">
        <w:rPr>
          <w:sz w:val="24"/>
          <w:szCs w:val="24"/>
        </w:rPr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инфраструктуры, взаимодействия с физкультурно-спортивными организациями и учреждениями количество жителей, систематически занимающихся физической культурой и спортом, </w:t>
      </w:r>
      <w:r w:rsidRPr="00F5004A">
        <w:rPr>
          <w:sz w:val="24"/>
          <w:szCs w:val="24"/>
        </w:rPr>
        <w:br/>
        <w:t>в 2017 году составило 118375 чел., доля населения, систематически занимающегося физкультурой и спортом, от общей численности населения города Иванова в 2017 году составила 29,1</w:t>
      </w:r>
      <w:r w:rsidR="00CF2A79">
        <w:rPr>
          <w:sz w:val="24"/>
          <w:szCs w:val="24"/>
        </w:rPr>
        <w:t>2</w:t>
      </w:r>
      <w:r w:rsidRPr="00F5004A">
        <w:rPr>
          <w:sz w:val="24"/>
          <w:szCs w:val="24"/>
        </w:rPr>
        <w:t>%. На 2018-2020 гг. планируется</w:t>
      </w:r>
      <w:proofErr w:type="gramEnd"/>
      <w:r w:rsidRPr="00F5004A">
        <w:rPr>
          <w:sz w:val="24"/>
          <w:szCs w:val="24"/>
        </w:rPr>
        <w:t xml:space="preserve"> постепенное увеличение показателя </w:t>
      </w:r>
      <w:r w:rsidRPr="00F5004A">
        <w:rPr>
          <w:sz w:val="24"/>
          <w:szCs w:val="24"/>
        </w:rPr>
        <w:br/>
        <w:t>до 29,33%.</w:t>
      </w:r>
    </w:p>
    <w:p w:rsidR="00F5004A" w:rsidRPr="00F5004A" w:rsidRDefault="00F5004A" w:rsidP="00F5004A">
      <w:pPr>
        <w:tabs>
          <w:tab w:val="left" w:pos="993"/>
        </w:tabs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Одной из главных задач в области физической культуры и спорта являлось обеспечение условий для развития массового спорта, в связи с чем, большое внимание уделялось развитию физкультурно-спортивной работы по месту жительства. Главным организатором «дворового спорта» в городе Иванове являлось муниципальное бюджетное учреждение Центр физкультурно-спортивной работы по месту жительства «Восток». </w:t>
      </w:r>
      <w:r w:rsidRPr="00F5004A">
        <w:rPr>
          <w:rFonts w:eastAsiaTheme="minorHAnsi" w:cstheme="minorBidi"/>
          <w:sz w:val="24"/>
          <w:szCs w:val="24"/>
          <w:lang w:eastAsia="en-US"/>
        </w:rPr>
        <w:br/>
        <w:t>К концу 2017</w:t>
      </w:r>
      <w:r w:rsidR="007407A3">
        <w:rPr>
          <w:rFonts w:eastAsiaTheme="minorHAnsi" w:cstheme="minorBidi"/>
          <w:sz w:val="24"/>
          <w:szCs w:val="24"/>
          <w:lang w:eastAsia="en-US"/>
        </w:rPr>
        <w:t xml:space="preserve"> года на балансе центра находило</w:t>
      </w:r>
      <w:r w:rsidRPr="00F5004A">
        <w:rPr>
          <w:rFonts w:eastAsiaTheme="minorHAnsi" w:cstheme="minorBidi"/>
          <w:sz w:val="24"/>
          <w:szCs w:val="24"/>
          <w:lang w:eastAsia="en-US"/>
        </w:rPr>
        <w:t>сь 65 спортивны</w:t>
      </w:r>
      <w:r w:rsidR="007407A3">
        <w:rPr>
          <w:rFonts w:eastAsiaTheme="minorHAnsi" w:cstheme="minorBidi"/>
          <w:sz w:val="24"/>
          <w:szCs w:val="24"/>
          <w:lang w:eastAsia="en-US"/>
        </w:rPr>
        <w:t>х площадок</w:t>
      </w:r>
      <w:r w:rsidRPr="00F5004A">
        <w:rPr>
          <w:rFonts w:eastAsiaTheme="minorHAnsi" w:cstheme="minorBidi"/>
          <w:sz w:val="24"/>
          <w:szCs w:val="24"/>
          <w:lang w:eastAsia="en-US"/>
        </w:rPr>
        <w:t xml:space="preserve">, 112 элементов отдельно стоящего оборудования, 9 комплексов тренажеров (в 2016 г. </w:t>
      </w:r>
      <w:r w:rsidR="007407A3">
        <w:rPr>
          <w:rFonts w:eastAsiaTheme="minorHAnsi" w:cstheme="minorBidi"/>
          <w:sz w:val="24"/>
          <w:szCs w:val="24"/>
          <w:lang w:eastAsia="en-US"/>
        </w:rPr>
        <w:t>–</w:t>
      </w:r>
      <w:r w:rsidRPr="00F5004A">
        <w:rPr>
          <w:rFonts w:eastAsiaTheme="minorHAnsi" w:cstheme="minorBidi"/>
          <w:sz w:val="24"/>
          <w:szCs w:val="24"/>
          <w:lang w:eastAsia="en-US"/>
        </w:rPr>
        <w:t xml:space="preserve"> 59, 77 </w:t>
      </w:r>
      <w:r w:rsidRPr="00F5004A">
        <w:rPr>
          <w:rFonts w:eastAsiaTheme="minorHAnsi" w:cstheme="minorBidi"/>
          <w:sz w:val="24"/>
          <w:szCs w:val="24"/>
          <w:lang w:eastAsia="en-US"/>
        </w:rPr>
        <w:br/>
        <w:t>и 2 соответственно).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С целью увеличения обеспеченности жителей города Иванова объектами спортивной инфраструктуры в отчетном периоде на придомовых территориях устанавливались площадки для физкультурно-спортивных занятий для населения </w:t>
      </w:r>
      <w:r w:rsidRPr="00F5004A">
        <w:rPr>
          <w:rFonts w:eastAsiaTheme="minorHAnsi" w:cstheme="minorBidi"/>
          <w:sz w:val="24"/>
          <w:szCs w:val="24"/>
          <w:lang w:eastAsia="en-US"/>
        </w:rPr>
        <w:br/>
        <w:t xml:space="preserve">и отдельно стоящее спортивное оборудование (турники, </w:t>
      </w:r>
      <w:proofErr w:type="spellStart"/>
      <w:r w:rsidRPr="00F5004A">
        <w:rPr>
          <w:rFonts w:eastAsiaTheme="minorHAnsi" w:cstheme="minorBidi"/>
          <w:sz w:val="24"/>
          <w:szCs w:val="24"/>
          <w:lang w:eastAsia="en-US"/>
        </w:rPr>
        <w:t>рукоходы</w:t>
      </w:r>
      <w:proofErr w:type="spellEnd"/>
      <w:r w:rsidRPr="00F5004A">
        <w:rPr>
          <w:rFonts w:eastAsiaTheme="minorHAnsi" w:cstheme="minorBidi"/>
          <w:sz w:val="24"/>
          <w:szCs w:val="24"/>
          <w:lang w:eastAsia="en-US"/>
        </w:rPr>
        <w:t xml:space="preserve">, баскетбольные кольца, футбольные ворота и т.д.), проводились реконструкции ранее установленных площадок. </w:t>
      </w:r>
      <w:r w:rsidR="002F47A8">
        <w:rPr>
          <w:rFonts w:eastAsiaTheme="minorHAnsi" w:cstheme="minorBidi"/>
          <w:sz w:val="24"/>
          <w:szCs w:val="24"/>
          <w:lang w:eastAsia="en-US"/>
        </w:rPr>
        <w:br/>
      </w:r>
      <w:r w:rsidRPr="00F5004A">
        <w:rPr>
          <w:rFonts w:eastAsiaTheme="minorHAnsi" w:cstheme="minorBidi"/>
          <w:sz w:val="24"/>
          <w:szCs w:val="24"/>
          <w:lang w:eastAsia="en-US"/>
        </w:rPr>
        <w:t>В 2017 году в скверах в центре города были установлены 7 площадок с уличными тренажерами.</w:t>
      </w:r>
    </w:p>
    <w:p w:rsidR="00093424" w:rsidRPr="00F5004A" w:rsidRDefault="00093424" w:rsidP="00093424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Всего на территории города Иванова </w:t>
      </w:r>
      <w:r w:rsidR="00A4476A" w:rsidRPr="00F5004A">
        <w:rPr>
          <w:rFonts w:eastAsiaTheme="minorHAnsi" w:cstheme="minorBidi"/>
          <w:sz w:val="24"/>
          <w:szCs w:val="24"/>
          <w:lang w:eastAsia="en-US"/>
        </w:rPr>
        <w:t>667</w:t>
      </w:r>
      <w:r w:rsidR="00A4476A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F5004A">
        <w:rPr>
          <w:rFonts w:eastAsiaTheme="minorHAnsi" w:cstheme="minorBidi"/>
          <w:sz w:val="24"/>
          <w:szCs w:val="24"/>
          <w:lang w:eastAsia="en-US"/>
        </w:rPr>
        <w:t>спортивных сооружений, из них муниципальных – 474.</w:t>
      </w:r>
    </w:p>
    <w:p w:rsidR="00F5004A" w:rsidRPr="00F5004A" w:rsidRDefault="00F5004A" w:rsidP="00F5004A">
      <w:pPr>
        <w:ind w:firstLine="709"/>
        <w:jc w:val="both"/>
        <w:rPr>
          <w:sz w:val="24"/>
          <w:szCs w:val="24"/>
        </w:rPr>
      </w:pPr>
      <w:r w:rsidRPr="00F5004A">
        <w:rPr>
          <w:sz w:val="24"/>
          <w:szCs w:val="24"/>
        </w:rPr>
        <w:t xml:space="preserve">С целью привлечения различных категорий населения к занятиям физкультурой </w:t>
      </w:r>
      <w:r w:rsidRPr="00F5004A">
        <w:rPr>
          <w:sz w:val="24"/>
          <w:szCs w:val="24"/>
        </w:rPr>
        <w:br/>
        <w:t xml:space="preserve">и спортом проводилась работа по организации физкультурных и спортивных мероприятий в рамках Календарного плана. 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Благодаря взаимодействию с физкультурно-спортивными организациями </w:t>
      </w:r>
      <w:r w:rsidRPr="00F5004A">
        <w:rPr>
          <w:rFonts w:eastAsiaTheme="minorHAnsi" w:cstheme="minorBidi"/>
          <w:sz w:val="24"/>
          <w:szCs w:val="24"/>
          <w:lang w:eastAsia="en-US"/>
        </w:rPr>
        <w:br/>
        <w:t>и учреждениями, расположенными на территории</w:t>
      </w:r>
      <w:r w:rsidR="00A4476A">
        <w:rPr>
          <w:rFonts w:eastAsiaTheme="minorHAnsi" w:cstheme="minorBidi"/>
          <w:sz w:val="24"/>
          <w:szCs w:val="24"/>
          <w:lang w:eastAsia="en-US"/>
        </w:rPr>
        <w:t xml:space="preserve"> областного центра</w:t>
      </w:r>
      <w:r w:rsidRPr="00F5004A">
        <w:rPr>
          <w:rFonts w:eastAsiaTheme="minorHAnsi" w:cstheme="minorBidi"/>
          <w:sz w:val="24"/>
          <w:szCs w:val="24"/>
          <w:lang w:eastAsia="en-US"/>
        </w:rPr>
        <w:t>, в 2017 году проведено более 165 физкультурных и сп</w:t>
      </w:r>
      <w:r w:rsidR="007407A3">
        <w:rPr>
          <w:rFonts w:eastAsiaTheme="minorHAnsi" w:cstheme="minorBidi"/>
          <w:sz w:val="24"/>
          <w:szCs w:val="24"/>
          <w:lang w:eastAsia="en-US"/>
        </w:rPr>
        <w:t xml:space="preserve">ортивных мероприятий, </w:t>
      </w:r>
      <w:r w:rsidR="00A4476A">
        <w:rPr>
          <w:rFonts w:eastAsiaTheme="minorHAnsi" w:cstheme="minorBidi"/>
          <w:sz w:val="24"/>
          <w:szCs w:val="24"/>
          <w:lang w:eastAsia="en-US"/>
        </w:rPr>
        <w:t xml:space="preserve">в которых приняли участие </w:t>
      </w:r>
      <w:r w:rsidR="007407A3">
        <w:rPr>
          <w:rFonts w:eastAsiaTheme="minorHAnsi" w:cstheme="minorBidi"/>
          <w:sz w:val="24"/>
          <w:szCs w:val="24"/>
          <w:lang w:eastAsia="en-US"/>
        </w:rPr>
        <w:t>более 58</w:t>
      </w:r>
      <w:r w:rsidRPr="00F5004A">
        <w:rPr>
          <w:rFonts w:eastAsiaTheme="minorHAnsi" w:cstheme="minorBidi"/>
          <w:sz w:val="24"/>
          <w:szCs w:val="24"/>
          <w:lang w:eastAsia="en-US"/>
        </w:rPr>
        <w:t xml:space="preserve"> тыс.</w:t>
      </w:r>
      <w:r w:rsidR="002F47A8">
        <w:rPr>
          <w:rFonts w:eastAsiaTheme="minorHAnsi" w:cstheme="minorBidi"/>
          <w:sz w:val="24"/>
          <w:szCs w:val="24"/>
          <w:lang w:eastAsia="en-US"/>
        </w:rPr>
        <w:t xml:space="preserve"> чел.</w:t>
      </w:r>
      <w:r w:rsidRPr="00F5004A">
        <w:rPr>
          <w:rFonts w:eastAsiaTheme="minorHAnsi" w:cstheme="minorBidi"/>
          <w:sz w:val="24"/>
          <w:szCs w:val="24"/>
          <w:lang w:eastAsia="en-US"/>
        </w:rPr>
        <w:t xml:space="preserve"> населения. Самыми массовыми </w:t>
      </w:r>
      <w:r w:rsidRPr="00F5004A">
        <w:rPr>
          <w:sz w:val="24"/>
          <w:szCs w:val="24"/>
        </w:rPr>
        <w:t>традиционно</w:t>
      </w:r>
      <w:r w:rsidRPr="00F5004A">
        <w:rPr>
          <w:rFonts w:eastAsiaTheme="minorHAnsi" w:cstheme="minorBidi"/>
          <w:sz w:val="24"/>
          <w:szCs w:val="24"/>
          <w:lang w:eastAsia="en-US"/>
        </w:rPr>
        <w:t xml:space="preserve"> остаются: 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легкоатлетическая  эстафета на призы газеты «Рабочий край»,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«День снега»,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«Лыжня России»,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«Кросс нации»,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 «Ситцевая верста»,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«Российский азимут»,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- День физкультурника,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- Спартакиады дошкольных образовательных учреждений «Малышок», учащихся общеобразовательных школ и учреждений  профессионального образования. 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В городе Иванове с начала внедрения Всероссийского физкультурно-спортивного комплекса «Готов к труду и обороне» (далее – ВФСК ГТО) на сайте gto.ru зарегистрировалось 22598 чел., из них 15381 школьного возраста и 7217 взрослого населения.</w:t>
      </w:r>
    </w:p>
    <w:p w:rsidR="00F5004A" w:rsidRPr="00F5004A" w:rsidRDefault="00F5004A" w:rsidP="00F5004A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Мероприятия ВФСК ГТО внесены в подпрограмму «Организация и проведение физкультурных и спортивных мероприятий в рамках Всероссийского физкультурно-</w:t>
      </w:r>
      <w:r w:rsidRPr="00F5004A">
        <w:rPr>
          <w:rFonts w:eastAsiaTheme="minorHAnsi" w:cstheme="minorBidi"/>
          <w:sz w:val="24"/>
          <w:szCs w:val="24"/>
          <w:lang w:eastAsia="en-US"/>
        </w:rPr>
        <w:lastRenderedPageBreak/>
        <w:t>спортивного комплекса «Готов к труду и обороне» (ГТО)» в рамках муниципальной программы «Развитие физической культуры и спорта в городе Иванове»</w:t>
      </w:r>
      <w:r w:rsidRPr="00F5004A">
        <w:rPr>
          <w:rFonts w:eastAsiaTheme="minorHAnsi" w:cstheme="minorBidi"/>
          <w:sz w:val="24"/>
          <w:szCs w:val="24"/>
          <w:vertAlign w:val="superscript"/>
          <w:lang w:eastAsia="en-US"/>
        </w:rPr>
        <w:footnoteReference w:id="12"/>
      </w:r>
      <w:r w:rsidRPr="00F5004A">
        <w:rPr>
          <w:rFonts w:eastAsiaTheme="minorHAnsi" w:cstheme="minorBidi"/>
          <w:sz w:val="24"/>
          <w:szCs w:val="24"/>
          <w:lang w:eastAsia="en-US"/>
        </w:rPr>
        <w:t>.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Муниципальным центром тестирования в 2017 году были впервые проведены следующие соревнования ВФСК ГТО: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- Кубок ГТО среди ВУЗов; 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- Спартакиада педагогов; 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- Муниципальные Фестивали зимний и летний; 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- Спартакиада среди муниципальных и государственных служащих. 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>Впервые горожане участвовали в реализации Всероссийского проекта «ГТО – одна страна, одна команда!» по номинациям: «Самый спортивный трудовой коллектив»; «Студенты ГТО»; «Здоровье не всё, но всё без здоровья – ничто!»; «Папа, мама, я – спортивная семья!».</w:t>
      </w:r>
    </w:p>
    <w:p w:rsidR="00F5004A" w:rsidRP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Значительная роль в популяризации физической культуры и спорта и вовлечению детей и подростков в систематические занятия спортом принадлежит муниципальным учреждениям дополнительного образования спортивной направленности. </w:t>
      </w:r>
      <w:r w:rsidRPr="00F5004A">
        <w:rPr>
          <w:sz w:val="24"/>
          <w:szCs w:val="24"/>
        </w:rPr>
        <w:t xml:space="preserve">На территории города Иванова работает 17 учреждений, из них 10 муниципальных детско-юношеских спортивных школ, в которых в течение отчетного периода обучалось более </w:t>
      </w:r>
      <w:r w:rsidRPr="00F5004A">
        <w:rPr>
          <w:sz w:val="24"/>
          <w:szCs w:val="24"/>
        </w:rPr>
        <w:br/>
        <w:t>5,0 тыс. чел.</w:t>
      </w:r>
    </w:p>
    <w:p w:rsidR="00F5004A" w:rsidRDefault="00F5004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5004A">
        <w:rPr>
          <w:rFonts w:eastAsiaTheme="minorHAnsi" w:cstheme="minorBidi"/>
          <w:sz w:val="24"/>
          <w:szCs w:val="24"/>
          <w:lang w:eastAsia="en-US"/>
        </w:rPr>
        <w:t xml:space="preserve">С целью популяризации спорта муниципальные детско-юношеские спортивные школы осуществляли различные образовательные программы для детей и подростков </w:t>
      </w:r>
      <w:r w:rsidRPr="00F5004A">
        <w:rPr>
          <w:rFonts w:eastAsiaTheme="minorHAnsi" w:cstheme="minorBidi"/>
          <w:sz w:val="24"/>
          <w:szCs w:val="24"/>
          <w:lang w:eastAsia="en-US"/>
        </w:rPr>
        <w:br/>
        <w:t xml:space="preserve">по 26 видам спорта. </w:t>
      </w:r>
    </w:p>
    <w:p w:rsidR="00A4476A" w:rsidRPr="00F5004A" w:rsidRDefault="00A4476A" w:rsidP="00F5004A">
      <w:pPr>
        <w:ind w:right="-13"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5004A" w:rsidRPr="00F5004A" w:rsidRDefault="00F5004A" w:rsidP="00F5004A">
      <w:pPr>
        <w:ind w:firstLine="708"/>
        <w:jc w:val="both"/>
        <w:rPr>
          <w:b/>
          <w:sz w:val="24"/>
          <w:szCs w:val="24"/>
        </w:rPr>
      </w:pPr>
      <w:r w:rsidRPr="00CA1100">
        <w:rPr>
          <w:b/>
          <w:sz w:val="24"/>
          <w:szCs w:val="24"/>
        </w:rPr>
        <w:t xml:space="preserve">23 (1). Доля </w:t>
      </w:r>
      <w:proofErr w:type="gramStart"/>
      <w:r w:rsidRPr="00CA1100">
        <w:rPr>
          <w:b/>
          <w:sz w:val="24"/>
          <w:szCs w:val="24"/>
        </w:rPr>
        <w:t>обучающихся</w:t>
      </w:r>
      <w:proofErr w:type="gramEnd"/>
      <w:r w:rsidRPr="00CA1100">
        <w:rPr>
          <w:b/>
          <w:sz w:val="24"/>
          <w:szCs w:val="24"/>
        </w:rPr>
        <w:t>, систематически занимающихся физической культурой и спортом, в общей численности обучающихся.</w:t>
      </w:r>
    </w:p>
    <w:p w:rsidR="00F5004A" w:rsidRDefault="00F5004A" w:rsidP="00F5004A">
      <w:pPr>
        <w:ind w:firstLine="708"/>
        <w:jc w:val="both"/>
        <w:rPr>
          <w:sz w:val="24"/>
          <w:szCs w:val="24"/>
        </w:rPr>
      </w:pPr>
      <w:r w:rsidRPr="00F5004A">
        <w:rPr>
          <w:sz w:val="24"/>
          <w:szCs w:val="24"/>
        </w:rPr>
        <w:t xml:space="preserve">Доля обучающихся, систематически занимающихся физической культурой </w:t>
      </w:r>
      <w:r w:rsidRPr="00F5004A">
        <w:rPr>
          <w:sz w:val="24"/>
          <w:szCs w:val="24"/>
        </w:rPr>
        <w:br/>
        <w:t xml:space="preserve">и спортом, в общей </w:t>
      </w:r>
      <w:proofErr w:type="gramStart"/>
      <w:r w:rsidRPr="00F5004A">
        <w:rPr>
          <w:sz w:val="24"/>
          <w:szCs w:val="24"/>
        </w:rPr>
        <w:t>численности</w:t>
      </w:r>
      <w:proofErr w:type="gramEnd"/>
      <w:r w:rsidRPr="00F5004A">
        <w:rPr>
          <w:sz w:val="24"/>
          <w:szCs w:val="24"/>
        </w:rPr>
        <w:t xml:space="preserve"> обучающихся, в 2017 году составила 99,0%, </w:t>
      </w:r>
      <w:r w:rsidRPr="00F5004A">
        <w:rPr>
          <w:sz w:val="24"/>
          <w:szCs w:val="24"/>
        </w:rPr>
        <w:br/>
        <w:t>на перспективу 2018-2020 гг. снижение показателя не планируется.</w:t>
      </w:r>
    </w:p>
    <w:p w:rsidR="007407A3" w:rsidRPr="00F5004A" w:rsidRDefault="007407A3" w:rsidP="00F5004A">
      <w:pPr>
        <w:ind w:firstLine="708"/>
        <w:jc w:val="both"/>
        <w:rPr>
          <w:sz w:val="24"/>
          <w:szCs w:val="24"/>
        </w:rPr>
      </w:pPr>
    </w:p>
    <w:p w:rsidR="0058362F" w:rsidRPr="007911E6" w:rsidRDefault="006D69AB" w:rsidP="007911E6">
      <w:pPr>
        <w:spacing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Жилищное строительство и обеспечение граждан жильем</w:t>
      </w:r>
    </w:p>
    <w:p w:rsidR="006D69AB" w:rsidRDefault="006D69AB" w:rsidP="006D69AB">
      <w:pPr>
        <w:ind w:firstLine="708"/>
        <w:jc w:val="both"/>
        <w:rPr>
          <w:b/>
          <w:sz w:val="24"/>
          <w:szCs w:val="24"/>
        </w:rPr>
      </w:pPr>
      <w:r w:rsidRPr="00A55949">
        <w:rPr>
          <w:b/>
          <w:sz w:val="24"/>
          <w:szCs w:val="24"/>
        </w:rPr>
        <w:t>24. Общая площадь жилых помещений, приходящаяся в среднем на одного жителя, в том числе введенная за год.</w:t>
      </w:r>
    </w:p>
    <w:p w:rsidR="007407A3" w:rsidRPr="00797FEC" w:rsidRDefault="007407A3" w:rsidP="00426B2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</w:t>
      </w:r>
      <w:r w:rsidRPr="00797FEC">
        <w:rPr>
          <w:color w:val="000000"/>
          <w:sz w:val="24"/>
          <w:szCs w:val="24"/>
          <w:shd w:val="clear" w:color="auto" w:fill="FFFFFF"/>
        </w:rPr>
        <w:t xml:space="preserve">бщая площадь жилых помещений города Иванова, приходящаяся </w:t>
      </w:r>
      <w:r w:rsidRPr="00797FEC">
        <w:rPr>
          <w:color w:val="000000"/>
          <w:sz w:val="24"/>
          <w:szCs w:val="24"/>
          <w:shd w:val="clear" w:color="auto" w:fill="FFFFFF"/>
        </w:rPr>
        <w:br/>
        <w:t xml:space="preserve">в среднем на одного жителя, в 2017 году составила 23,9 кв.м, или 100,2% к уровню </w:t>
      </w:r>
      <w:r w:rsidRPr="00797FEC">
        <w:rPr>
          <w:color w:val="000000"/>
          <w:sz w:val="24"/>
          <w:szCs w:val="24"/>
          <w:shd w:val="clear" w:color="auto" w:fill="FFFFFF"/>
        </w:rPr>
        <w:br/>
        <w:t>2016 года. Динамика показателя обусловлена сокращением численности постоянного н</w:t>
      </w:r>
      <w:r>
        <w:rPr>
          <w:color w:val="000000"/>
          <w:sz w:val="24"/>
          <w:szCs w:val="24"/>
          <w:shd w:val="clear" w:color="auto" w:fill="FFFFFF"/>
        </w:rPr>
        <w:t xml:space="preserve">аселения города Иванова с одновременным </w:t>
      </w:r>
      <w:r w:rsidRPr="00797FEC">
        <w:rPr>
          <w:color w:val="000000"/>
          <w:sz w:val="24"/>
          <w:szCs w:val="24"/>
          <w:shd w:val="clear" w:color="auto" w:fill="FFFFFF"/>
        </w:rPr>
        <w:t xml:space="preserve">увеличением </w:t>
      </w:r>
      <w:r>
        <w:rPr>
          <w:color w:val="000000"/>
          <w:sz w:val="24"/>
          <w:szCs w:val="24"/>
          <w:shd w:val="clear" w:color="auto" w:fill="FFFFFF"/>
        </w:rPr>
        <w:t xml:space="preserve">в 2017 году </w:t>
      </w:r>
      <w:r w:rsidRPr="00797FEC">
        <w:rPr>
          <w:color w:val="000000"/>
          <w:sz w:val="24"/>
          <w:szCs w:val="24"/>
          <w:shd w:val="clear" w:color="auto" w:fill="FFFFFF"/>
        </w:rPr>
        <w:t>жилищного фонда за счет нового строительства.</w:t>
      </w:r>
      <w:r w:rsidRPr="007407A3">
        <w:rPr>
          <w:color w:val="000000"/>
          <w:sz w:val="24"/>
          <w:szCs w:val="24"/>
          <w:shd w:val="clear" w:color="auto" w:fill="FFFFFF"/>
        </w:rPr>
        <w:t xml:space="preserve"> </w:t>
      </w:r>
      <w:r w:rsidRPr="00797FEC">
        <w:rPr>
          <w:color w:val="000000"/>
          <w:sz w:val="24"/>
          <w:szCs w:val="24"/>
          <w:shd w:val="clear" w:color="auto" w:fill="FFFFFF"/>
        </w:rPr>
        <w:t xml:space="preserve">В </w:t>
      </w:r>
      <w:r>
        <w:rPr>
          <w:color w:val="000000"/>
          <w:sz w:val="24"/>
          <w:szCs w:val="24"/>
          <w:shd w:val="clear" w:color="auto" w:fill="FFFFFF"/>
        </w:rPr>
        <w:t xml:space="preserve">плановом периоде </w:t>
      </w:r>
      <w:r w:rsidRPr="00797FEC">
        <w:rPr>
          <w:color w:val="000000"/>
          <w:sz w:val="24"/>
          <w:szCs w:val="24"/>
          <w:shd w:val="clear" w:color="auto" w:fill="FFFFFF"/>
        </w:rPr>
        <w:t>показатель общей площади жилых помещений, приходящейся в среднем на одного жителя</w:t>
      </w:r>
      <w:r w:rsidR="00F027A6">
        <w:rPr>
          <w:color w:val="000000"/>
          <w:sz w:val="24"/>
          <w:szCs w:val="24"/>
          <w:shd w:val="clear" w:color="auto" w:fill="FFFFFF"/>
        </w:rPr>
        <w:t>, составит: в 2018 году –</w:t>
      </w:r>
      <w:r w:rsidR="00F027A6" w:rsidRPr="00F027A6">
        <w:rPr>
          <w:color w:val="000000"/>
          <w:sz w:val="24"/>
          <w:szCs w:val="24"/>
          <w:shd w:val="clear" w:color="auto" w:fill="FFFFFF"/>
        </w:rPr>
        <w:t xml:space="preserve">24,26 кв.м, </w:t>
      </w:r>
      <w:r w:rsidR="00F027A6">
        <w:rPr>
          <w:color w:val="000000"/>
          <w:sz w:val="24"/>
          <w:szCs w:val="24"/>
          <w:shd w:val="clear" w:color="auto" w:fill="FFFFFF"/>
        </w:rPr>
        <w:t xml:space="preserve">в 2019 году – 24,66 тыс. кв.м, в 2020 году – </w:t>
      </w:r>
      <w:r w:rsidR="00F027A6" w:rsidRPr="00F027A6">
        <w:rPr>
          <w:color w:val="000000"/>
          <w:sz w:val="24"/>
          <w:szCs w:val="24"/>
          <w:shd w:val="clear" w:color="auto" w:fill="FFFFFF"/>
        </w:rPr>
        <w:t>24,7 тыс. кв.м</w:t>
      </w:r>
      <w:r w:rsidR="00F027A6">
        <w:rPr>
          <w:color w:val="000000"/>
          <w:sz w:val="24"/>
          <w:szCs w:val="24"/>
          <w:shd w:val="clear" w:color="auto" w:fill="FFFFFF"/>
        </w:rPr>
        <w:t xml:space="preserve">. </w:t>
      </w:r>
      <w:r w:rsidRPr="00797FEC">
        <w:rPr>
          <w:color w:val="000000"/>
          <w:sz w:val="24"/>
          <w:szCs w:val="24"/>
          <w:shd w:val="clear" w:color="auto" w:fill="FFFFFF"/>
        </w:rPr>
        <w:t>О</w:t>
      </w:r>
      <w:r w:rsidRPr="00F027A6">
        <w:rPr>
          <w:color w:val="000000"/>
          <w:sz w:val="24"/>
          <w:szCs w:val="24"/>
          <w:shd w:val="clear" w:color="auto" w:fill="FFFFFF"/>
        </w:rPr>
        <w:t>д</w:t>
      </w:r>
      <w:r w:rsidRPr="00797FEC">
        <w:rPr>
          <w:color w:val="000000"/>
          <w:sz w:val="24"/>
          <w:szCs w:val="24"/>
          <w:shd w:val="clear" w:color="auto" w:fill="FFFFFF"/>
        </w:rPr>
        <w:t>ним из факторов роста данного показателя в плановом периоде является снижение численности населения.</w:t>
      </w:r>
    </w:p>
    <w:p w:rsidR="00426B24" w:rsidRDefault="00426B24" w:rsidP="00426B2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2017 году введено в эксплуатацию 178,8 тыс. кв</w:t>
      </w:r>
      <w:proofErr w:type="gramStart"/>
      <w:r>
        <w:rPr>
          <w:rFonts w:eastAsiaTheme="minorHAnsi"/>
          <w:sz w:val="24"/>
          <w:szCs w:val="24"/>
          <w:lang w:eastAsia="en-US"/>
        </w:rPr>
        <w:t>.м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жилья (в 2016 г</w:t>
      </w:r>
      <w:r w:rsidR="00741BED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– 114,9 тыс. кв.м жилья), в том </w:t>
      </w:r>
      <w:r w:rsidRPr="00426B24">
        <w:rPr>
          <w:rFonts w:eastAsiaTheme="minorHAnsi"/>
          <w:sz w:val="24"/>
          <w:szCs w:val="24"/>
          <w:lang w:eastAsia="en-US"/>
        </w:rPr>
        <w:t>числе 23 многоквартирных жилых дома площадью 147,7 тыс. кв.м (в 2016 г</w:t>
      </w:r>
      <w:r w:rsidR="005B5982">
        <w:rPr>
          <w:rFonts w:eastAsiaTheme="minorHAnsi"/>
          <w:sz w:val="24"/>
          <w:szCs w:val="24"/>
          <w:lang w:eastAsia="en-US"/>
        </w:rPr>
        <w:t>.</w:t>
      </w:r>
      <w:r w:rsidRPr="00426B24">
        <w:rPr>
          <w:rFonts w:eastAsiaTheme="minorHAnsi"/>
          <w:sz w:val="24"/>
          <w:szCs w:val="24"/>
          <w:lang w:eastAsia="en-US"/>
        </w:rPr>
        <w:t xml:space="preserve"> – 15 и 99,6 тыс. кв.</w:t>
      </w:r>
      <w:r w:rsidR="00741BED">
        <w:rPr>
          <w:rFonts w:eastAsiaTheme="minorHAnsi"/>
          <w:sz w:val="24"/>
          <w:szCs w:val="24"/>
          <w:lang w:eastAsia="en-US"/>
        </w:rPr>
        <w:t xml:space="preserve"> </w:t>
      </w:r>
      <w:r w:rsidRPr="00426B24">
        <w:rPr>
          <w:rFonts w:eastAsiaTheme="minorHAnsi"/>
          <w:sz w:val="24"/>
          <w:szCs w:val="24"/>
          <w:lang w:eastAsia="en-US"/>
        </w:rPr>
        <w:t>м соответственно), 114 индивидуальных жилых домов площадью 31,1 тыс. кв.</w:t>
      </w:r>
      <w:r w:rsidR="00741BED">
        <w:rPr>
          <w:rFonts w:eastAsiaTheme="minorHAnsi"/>
          <w:sz w:val="24"/>
          <w:szCs w:val="24"/>
          <w:lang w:eastAsia="en-US"/>
        </w:rPr>
        <w:t xml:space="preserve"> </w:t>
      </w:r>
      <w:r w:rsidRPr="00426B24">
        <w:rPr>
          <w:rFonts w:eastAsiaTheme="minorHAnsi"/>
          <w:sz w:val="24"/>
          <w:szCs w:val="24"/>
          <w:lang w:eastAsia="en-US"/>
        </w:rPr>
        <w:t>м (в 2016 г</w:t>
      </w:r>
      <w:r w:rsidR="00741BED">
        <w:rPr>
          <w:rFonts w:eastAsiaTheme="minorHAnsi"/>
          <w:sz w:val="24"/>
          <w:szCs w:val="24"/>
          <w:lang w:eastAsia="en-US"/>
        </w:rPr>
        <w:t>.</w:t>
      </w:r>
      <w:r w:rsidRPr="00426B24">
        <w:rPr>
          <w:rFonts w:eastAsiaTheme="minorHAnsi"/>
          <w:sz w:val="24"/>
          <w:szCs w:val="24"/>
          <w:lang w:eastAsia="en-US"/>
        </w:rPr>
        <w:t xml:space="preserve"> – 52 и 15,3 тыс. кв.</w:t>
      </w:r>
      <w:r w:rsidR="00741BED">
        <w:rPr>
          <w:rFonts w:eastAsiaTheme="minorHAnsi"/>
          <w:sz w:val="24"/>
          <w:szCs w:val="24"/>
          <w:lang w:eastAsia="en-US"/>
        </w:rPr>
        <w:t xml:space="preserve"> </w:t>
      </w:r>
      <w:r w:rsidRPr="00426B24">
        <w:rPr>
          <w:rFonts w:eastAsiaTheme="minorHAnsi"/>
          <w:sz w:val="24"/>
          <w:szCs w:val="24"/>
          <w:lang w:eastAsia="en-US"/>
        </w:rPr>
        <w:t>м соответственно).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26B24" w:rsidRDefault="00426B24" w:rsidP="00426B24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>Положительная динамика показателя по вводу жилья в текущем году обусловлена</w:t>
      </w:r>
      <w:r w:rsidR="0079163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в том числе</w:t>
      </w:r>
      <w:r w:rsidR="0079163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достройкой домов в рамках государственной санации объектов строительного холдинга «СУ-155» («Ивановской домостроительной компании»).</w:t>
      </w:r>
    </w:p>
    <w:p w:rsidR="007407A3" w:rsidRDefault="007407A3" w:rsidP="007407A3">
      <w:pPr>
        <w:ind w:firstLine="708"/>
        <w:jc w:val="both"/>
        <w:rPr>
          <w:sz w:val="24"/>
          <w:szCs w:val="24"/>
        </w:rPr>
      </w:pPr>
      <w:r w:rsidRPr="00797FEC">
        <w:rPr>
          <w:sz w:val="24"/>
          <w:szCs w:val="24"/>
          <w:shd w:val="clear" w:color="auto" w:fill="FFFFFF"/>
        </w:rPr>
        <w:t>В 2018 году планируется ввести в эксплуатацию 167,0 тыс. кв.</w:t>
      </w:r>
      <w:r w:rsidR="00741BED">
        <w:rPr>
          <w:sz w:val="24"/>
          <w:szCs w:val="24"/>
          <w:shd w:val="clear" w:color="auto" w:fill="FFFFFF"/>
        </w:rPr>
        <w:t xml:space="preserve"> </w:t>
      </w:r>
      <w:r w:rsidRPr="00797FEC">
        <w:rPr>
          <w:sz w:val="24"/>
          <w:szCs w:val="24"/>
          <w:shd w:val="clear" w:color="auto" w:fill="FFFFFF"/>
        </w:rPr>
        <w:t>м жилья</w:t>
      </w:r>
      <w:r w:rsidRPr="00797FEC">
        <w:rPr>
          <w:sz w:val="24"/>
          <w:szCs w:val="24"/>
          <w:shd w:val="clear" w:color="auto" w:fill="FFFFFF"/>
          <w:vertAlign w:val="superscript"/>
        </w:rPr>
        <w:footnoteReference w:id="13"/>
      </w:r>
      <w:r w:rsidRPr="00797FEC">
        <w:rPr>
          <w:sz w:val="24"/>
          <w:szCs w:val="24"/>
          <w:shd w:val="clear" w:color="auto" w:fill="FFFFFF"/>
        </w:rPr>
        <w:t xml:space="preserve">, </w:t>
      </w:r>
      <w:r w:rsidRPr="00797FEC">
        <w:rPr>
          <w:sz w:val="24"/>
          <w:szCs w:val="24"/>
          <w:shd w:val="clear" w:color="auto" w:fill="FFFFFF"/>
        </w:rPr>
        <w:br/>
        <w:t>или 93,4% к уровню 2017 года</w:t>
      </w:r>
      <w:r w:rsidRPr="00797FEC">
        <w:rPr>
          <w:color w:val="000000"/>
          <w:sz w:val="24"/>
          <w:szCs w:val="24"/>
          <w:shd w:val="clear" w:color="auto" w:fill="FFFFFF"/>
        </w:rPr>
        <w:t xml:space="preserve">. </w:t>
      </w:r>
      <w:r w:rsidRPr="00797FEC">
        <w:rPr>
          <w:sz w:val="24"/>
          <w:szCs w:val="24"/>
        </w:rPr>
        <w:t xml:space="preserve">Общая площадь жилых помещений, приходящаяся </w:t>
      </w:r>
      <w:r w:rsidR="00741BED">
        <w:rPr>
          <w:sz w:val="24"/>
          <w:szCs w:val="24"/>
        </w:rPr>
        <w:br/>
      </w:r>
      <w:r w:rsidRPr="00797FEC">
        <w:rPr>
          <w:sz w:val="24"/>
          <w:szCs w:val="24"/>
        </w:rPr>
        <w:lastRenderedPageBreak/>
        <w:t>в среднем на одного жителя, введенная за год, составила в 2017 году 0,446 кв.</w:t>
      </w:r>
      <w:r w:rsidR="00741BED">
        <w:rPr>
          <w:sz w:val="24"/>
          <w:szCs w:val="24"/>
        </w:rPr>
        <w:t xml:space="preserve"> </w:t>
      </w:r>
      <w:r w:rsidRPr="00797FEC">
        <w:rPr>
          <w:sz w:val="24"/>
          <w:szCs w:val="24"/>
        </w:rPr>
        <w:t>м, в 2018-2020 гг. – значение показателя запланировано на уровне 0,41</w:t>
      </w:r>
      <w:r w:rsidR="0079163A">
        <w:rPr>
          <w:sz w:val="24"/>
          <w:szCs w:val="24"/>
        </w:rPr>
        <w:t>2</w:t>
      </w:r>
      <w:r w:rsidRPr="00797FEC">
        <w:rPr>
          <w:sz w:val="24"/>
          <w:szCs w:val="24"/>
        </w:rPr>
        <w:t xml:space="preserve"> - 0,42 кв.</w:t>
      </w:r>
      <w:r w:rsidR="00741BED">
        <w:rPr>
          <w:sz w:val="24"/>
          <w:szCs w:val="24"/>
        </w:rPr>
        <w:t xml:space="preserve"> </w:t>
      </w:r>
      <w:r w:rsidRPr="00797FEC">
        <w:rPr>
          <w:sz w:val="24"/>
          <w:szCs w:val="24"/>
        </w:rPr>
        <w:t>м.</w:t>
      </w:r>
    </w:p>
    <w:p w:rsidR="00CA1100" w:rsidRPr="00A66241" w:rsidRDefault="00CA1100" w:rsidP="007407A3">
      <w:pPr>
        <w:ind w:firstLine="708"/>
        <w:jc w:val="both"/>
        <w:rPr>
          <w:sz w:val="24"/>
          <w:szCs w:val="24"/>
        </w:rPr>
      </w:pPr>
    </w:p>
    <w:p w:rsidR="006D69AB" w:rsidRPr="00F62860" w:rsidRDefault="006D69AB" w:rsidP="009A7EB5">
      <w:pPr>
        <w:ind w:firstLine="708"/>
        <w:jc w:val="both"/>
        <w:rPr>
          <w:b/>
          <w:sz w:val="24"/>
          <w:szCs w:val="24"/>
        </w:rPr>
      </w:pPr>
      <w:r w:rsidRPr="00A55949">
        <w:rPr>
          <w:b/>
          <w:sz w:val="24"/>
          <w:szCs w:val="24"/>
        </w:rPr>
        <w:t xml:space="preserve">25. Площадь земельных участков, предоставленных для строительства </w:t>
      </w:r>
      <w:r w:rsidR="00134E38" w:rsidRPr="00A55949">
        <w:rPr>
          <w:b/>
          <w:sz w:val="24"/>
          <w:szCs w:val="24"/>
        </w:rPr>
        <w:br/>
      </w:r>
      <w:r w:rsidRPr="00A55949">
        <w:rPr>
          <w:b/>
          <w:sz w:val="24"/>
          <w:szCs w:val="24"/>
        </w:rPr>
        <w:t xml:space="preserve">в расчете на 10 тыс. человек населения, в том числе земельных участков, предоставленных для жилищного строительства, индивидуального строительства </w:t>
      </w:r>
      <w:r w:rsidR="00134E38" w:rsidRPr="00A55949">
        <w:rPr>
          <w:b/>
          <w:sz w:val="24"/>
          <w:szCs w:val="24"/>
        </w:rPr>
        <w:br/>
      </w:r>
      <w:r w:rsidRPr="00A55949">
        <w:rPr>
          <w:b/>
          <w:sz w:val="24"/>
          <w:szCs w:val="24"/>
        </w:rPr>
        <w:t>и комплексного освоения в целях жилищного строительства.</w:t>
      </w:r>
    </w:p>
    <w:p w:rsidR="00E527A0" w:rsidRPr="00F62860" w:rsidRDefault="00E527A0" w:rsidP="00E52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земельных участков, предоставленных для строительства в расчете </w:t>
      </w:r>
      <w:r>
        <w:rPr>
          <w:sz w:val="24"/>
          <w:szCs w:val="24"/>
        </w:rPr>
        <w:br/>
        <w:t>на 10 тыс. чел</w:t>
      </w:r>
      <w:r w:rsidR="00CE71A1">
        <w:rPr>
          <w:sz w:val="24"/>
          <w:szCs w:val="24"/>
        </w:rPr>
        <w:t>.</w:t>
      </w:r>
      <w:r>
        <w:rPr>
          <w:sz w:val="24"/>
          <w:szCs w:val="24"/>
        </w:rPr>
        <w:t xml:space="preserve"> населения, в 2017 году </w:t>
      </w:r>
      <w:r w:rsidRPr="005E626E">
        <w:rPr>
          <w:sz w:val="24"/>
          <w:szCs w:val="24"/>
        </w:rPr>
        <w:t>составила 1,03 га</w:t>
      </w:r>
      <w:r>
        <w:rPr>
          <w:sz w:val="24"/>
          <w:szCs w:val="24"/>
        </w:rPr>
        <w:t xml:space="preserve">, что на 29% ниже уровня </w:t>
      </w:r>
      <w:r>
        <w:rPr>
          <w:sz w:val="24"/>
          <w:szCs w:val="24"/>
        </w:rPr>
        <w:br/>
        <w:t xml:space="preserve">2016 года, в том числе для жилищного строительства, индивидуального строительства </w:t>
      </w:r>
      <w:r>
        <w:rPr>
          <w:sz w:val="24"/>
          <w:szCs w:val="24"/>
        </w:rPr>
        <w:br/>
        <w:t xml:space="preserve">и комплексного освоения в целях жилищного строительства </w:t>
      </w:r>
      <w:r w:rsidRPr="00F62860">
        <w:rPr>
          <w:sz w:val="24"/>
          <w:szCs w:val="24"/>
        </w:rPr>
        <w:t xml:space="preserve">– 0,66 га, что на </w:t>
      </w:r>
      <w:r w:rsidR="00DB7AC8">
        <w:rPr>
          <w:sz w:val="24"/>
          <w:szCs w:val="24"/>
        </w:rPr>
        <w:t>48,</w:t>
      </w:r>
      <w:r w:rsidR="00F62860" w:rsidRPr="00F62860">
        <w:rPr>
          <w:sz w:val="24"/>
          <w:szCs w:val="24"/>
        </w:rPr>
        <w:t>8</w:t>
      </w:r>
      <w:r w:rsidRPr="00F62860">
        <w:rPr>
          <w:sz w:val="24"/>
          <w:szCs w:val="24"/>
        </w:rPr>
        <w:t xml:space="preserve">% ниже уровня 2016 года. </w:t>
      </w:r>
    </w:p>
    <w:p w:rsidR="00E527A0" w:rsidRDefault="00CE71A1" w:rsidP="00E527A0">
      <w:pPr>
        <w:ind w:firstLine="708"/>
        <w:jc w:val="both"/>
        <w:rPr>
          <w:rFonts w:eastAsia="Calibri"/>
          <w:sz w:val="24"/>
          <w:szCs w:val="22"/>
          <w:lang w:eastAsia="en-US"/>
        </w:rPr>
      </w:pPr>
      <w:r>
        <w:rPr>
          <w:sz w:val="24"/>
          <w:szCs w:val="24"/>
        </w:rPr>
        <w:t>С</w:t>
      </w:r>
      <w:r w:rsidR="00E527A0">
        <w:rPr>
          <w:sz w:val="24"/>
          <w:szCs w:val="24"/>
        </w:rPr>
        <w:t xml:space="preserve">нижение </w:t>
      </w:r>
      <w:r>
        <w:rPr>
          <w:sz w:val="24"/>
          <w:szCs w:val="24"/>
        </w:rPr>
        <w:t xml:space="preserve">показателя </w:t>
      </w:r>
      <w:r w:rsidR="00E527A0">
        <w:rPr>
          <w:sz w:val="24"/>
          <w:szCs w:val="24"/>
        </w:rPr>
        <w:t xml:space="preserve">обусловлено тем, </w:t>
      </w:r>
      <w:r w:rsidR="00E527A0">
        <w:rPr>
          <w:rFonts w:eastAsia="Calibri"/>
          <w:sz w:val="24"/>
          <w:szCs w:val="22"/>
          <w:lang w:eastAsia="en-US"/>
        </w:rPr>
        <w:t xml:space="preserve">что в 2017 году планировалось предоставить гражданам в собственность в соответствии с Законом Ивановской области от 21.12.2002 № 111-ОЗ «О бесплатном предоставлении земельных участков </w:t>
      </w:r>
      <w:r w:rsidR="005E626E">
        <w:rPr>
          <w:rFonts w:eastAsia="Calibri"/>
          <w:sz w:val="24"/>
          <w:szCs w:val="22"/>
          <w:lang w:eastAsia="en-US"/>
        </w:rPr>
        <w:br/>
      </w:r>
      <w:r w:rsidR="00E527A0">
        <w:rPr>
          <w:rFonts w:eastAsia="Calibri"/>
          <w:sz w:val="24"/>
          <w:szCs w:val="22"/>
          <w:lang w:eastAsia="en-US"/>
        </w:rPr>
        <w:t>в собственность гражданам Российской Федерации» 40,5 га. Однако земельные участки были предоставлены в меньшем объеме (25,6 га), поскольку их выделение осуществляется в заявительном порядке, от части земельных участков граждане отказались. Земельные участки, оставшиеся в перечне невостребованными (пригодные для строительства), планируется предоставить в 2018 году.</w:t>
      </w:r>
    </w:p>
    <w:p w:rsidR="00E527A0" w:rsidRDefault="00E527A0" w:rsidP="00E527A0">
      <w:pPr>
        <w:ind w:firstLine="708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Кроме того, в 2017 году путем проведения аукционов планировалось предоставить 7,2 га земли, однако фактически выделено 3,14 га. Часть земельных участков неоднократно выставлялась на торги, которые были признаны несостоявшимися </w:t>
      </w:r>
      <w:r w:rsidR="00CE71A1">
        <w:rPr>
          <w:rFonts w:eastAsia="Calibri"/>
          <w:sz w:val="24"/>
          <w:szCs w:val="22"/>
          <w:lang w:eastAsia="en-US"/>
        </w:rPr>
        <w:br/>
      </w:r>
      <w:r>
        <w:rPr>
          <w:rFonts w:eastAsia="Calibri"/>
          <w:sz w:val="24"/>
          <w:szCs w:val="22"/>
          <w:lang w:eastAsia="en-US"/>
        </w:rPr>
        <w:t>по причине отсутствия заявителей.</w:t>
      </w:r>
    </w:p>
    <w:p w:rsidR="00E527A0" w:rsidRDefault="00E527A0" w:rsidP="00E527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В 2018 году планируется предоставить на аукционах для строительства – 7 га, </w:t>
      </w:r>
      <w:r>
        <w:rPr>
          <w:rFonts w:eastAsia="Calibri"/>
          <w:sz w:val="24"/>
          <w:szCs w:val="22"/>
          <w:lang w:eastAsia="en-US"/>
        </w:rPr>
        <w:br/>
        <w:t>в том числе для жилищного строительства – 2,73 га, для индивидуального жилищного строительства –1 га.</w:t>
      </w:r>
    </w:p>
    <w:p w:rsidR="00E527A0" w:rsidRDefault="00E527A0" w:rsidP="00E527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В соответствии с Законом Ивановской области от 21.12.2002 № 111-ОЗ </w:t>
      </w:r>
      <w:r>
        <w:rPr>
          <w:rFonts w:eastAsia="Calibri"/>
          <w:sz w:val="24"/>
          <w:szCs w:val="22"/>
          <w:lang w:eastAsia="en-US"/>
        </w:rPr>
        <w:br/>
        <w:t>«О бесплатном предоставлении земельных участков в собственность гражданам Российской Федерации» в 2018 году планируется выделить 40,5 га.</w:t>
      </w:r>
    </w:p>
    <w:p w:rsidR="00E527A0" w:rsidRDefault="00E527A0" w:rsidP="00CE71A1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F62860">
        <w:rPr>
          <w:sz w:val="24"/>
          <w:szCs w:val="24"/>
        </w:rPr>
        <w:t xml:space="preserve">Таким образом, площадь земельных участков, предоставленных для строительства </w:t>
      </w:r>
      <w:r w:rsidRPr="00F62860">
        <w:rPr>
          <w:sz w:val="24"/>
          <w:szCs w:val="24"/>
        </w:rPr>
        <w:br/>
        <w:t xml:space="preserve">в расчете на 10 тыс. человек населения в 2018 году составит 1,2 га, в том числе </w:t>
      </w:r>
      <w:r w:rsidRPr="00F62860">
        <w:rPr>
          <w:sz w:val="24"/>
          <w:szCs w:val="24"/>
        </w:rPr>
        <w:br/>
        <w:t xml:space="preserve">для жилищного строительства, индивидуального строительства и комплексного освоения </w:t>
      </w:r>
      <w:r w:rsidRPr="00F62860">
        <w:rPr>
          <w:sz w:val="24"/>
          <w:szCs w:val="24"/>
        </w:rPr>
        <w:br/>
        <w:t>в целях жилищного строительства – 1,2 га, в 2019-2020 гг. по 1,06 га.</w:t>
      </w:r>
    </w:p>
    <w:p w:rsidR="00A55949" w:rsidRPr="00F62860" w:rsidRDefault="00A55949" w:rsidP="00CE71A1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</w:p>
    <w:p w:rsidR="006D69AB" w:rsidRDefault="006D69AB" w:rsidP="006D69AB">
      <w:pPr>
        <w:ind w:firstLine="708"/>
        <w:jc w:val="both"/>
        <w:rPr>
          <w:b/>
          <w:sz w:val="24"/>
          <w:szCs w:val="24"/>
        </w:rPr>
      </w:pPr>
      <w:r w:rsidRPr="00A55949">
        <w:rPr>
          <w:b/>
          <w:sz w:val="24"/>
          <w:szCs w:val="24"/>
        </w:rPr>
        <w:t xml:space="preserve">26. Площадь земельных участков, предоставленных для строительства, </w:t>
      </w:r>
      <w:r w:rsidR="009E0DF3" w:rsidRPr="00A55949">
        <w:rPr>
          <w:b/>
          <w:sz w:val="24"/>
          <w:szCs w:val="24"/>
        </w:rPr>
        <w:br/>
      </w:r>
      <w:r w:rsidRPr="00A55949">
        <w:rPr>
          <w:b/>
          <w:sz w:val="24"/>
          <w:szCs w:val="24"/>
        </w:rPr>
        <w:t xml:space="preserve">в отношении которых </w:t>
      </w:r>
      <w:proofErr w:type="gramStart"/>
      <w:r w:rsidRPr="00A55949">
        <w:rPr>
          <w:b/>
          <w:sz w:val="24"/>
          <w:szCs w:val="24"/>
        </w:rPr>
        <w:t>с даты принятия</w:t>
      </w:r>
      <w:proofErr w:type="gramEnd"/>
      <w:r w:rsidRPr="00A55949">
        <w:rPr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</w:t>
      </w:r>
      <w:r w:rsidR="009E0DF3" w:rsidRPr="00A55949">
        <w:rPr>
          <w:b/>
          <w:sz w:val="24"/>
          <w:szCs w:val="24"/>
        </w:rPr>
        <w:br/>
      </w:r>
      <w:r w:rsidRPr="00A55949">
        <w:rPr>
          <w:b/>
          <w:sz w:val="24"/>
          <w:szCs w:val="24"/>
        </w:rPr>
        <w:t>не было получено разрешение на ввод в эксплуатацию.</w:t>
      </w:r>
      <w:r w:rsidR="00202311" w:rsidRPr="007911E6">
        <w:rPr>
          <w:b/>
          <w:sz w:val="24"/>
          <w:szCs w:val="24"/>
        </w:rPr>
        <w:t xml:space="preserve"> </w:t>
      </w:r>
    </w:p>
    <w:p w:rsidR="00E527A0" w:rsidRDefault="00E527A0" w:rsidP="00E52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Разрешения на ввод в эксплуатацию объектов жилищного строительства и иных объектов капитального строительства выдаются в установленные сроки. </w:t>
      </w:r>
    </w:p>
    <w:p w:rsidR="00E527A0" w:rsidRPr="007911E6" w:rsidRDefault="00E527A0" w:rsidP="006D69AB">
      <w:pPr>
        <w:ind w:firstLine="708"/>
        <w:jc w:val="both"/>
        <w:rPr>
          <w:b/>
          <w:sz w:val="24"/>
          <w:szCs w:val="24"/>
        </w:rPr>
      </w:pPr>
    </w:p>
    <w:p w:rsidR="006D69AB" w:rsidRPr="007911E6" w:rsidRDefault="006D69AB" w:rsidP="007911E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Жилищно-коммунальное хозяйство</w:t>
      </w:r>
    </w:p>
    <w:p w:rsidR="006D69AB" w:rsidRPr="00965ED4" w:rsidRDefault="00321202" w:rsidP="006D69AB">
      <w:pPr>
        <w:ind w:firstLine="708"/>
        <w:jc w:val="both"/>
        <w:rPr>
          <w:b/>
          <w:sz w:val="24"/>
          <w:szCs w:val="24"/>
        </w:rPr>
      </w:pPr>
      <w:r w:rsidRPr="00A55949">
        <w:rPr>
          <w:b/>
          <w:sz w:val="24"/>
          <w:szCs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</w:t>
      </w:r>
      <w:r w:rsidR="005069D5" w:rsidRPr="00A55949">
        <w:rPr>
          <w:b/>
          <w:sz w:val="24"/>
          <w:szCs w:val="24"/>
        </w:rPr>
        <w:br/>
      </w:r>
      <w:r w:rsidRPr="00A55949">
        <w:rPr>
          <w:b/>
          <w:sz w:val="24"/>
          <w:szCs w:val="24"/>
        </w:rPr>
        <w:t>в общем числе многоквартирных домов, в которых собственники помещений должны выбрать способ управления данными домами.</w:t>
      </w:r>
    </w:p>
    <w:p w:rsidR="00797FEC" w:rsidRDefault="00797FEC" w:rsidP="00797FEC">
      <w:pPr>
        <w:ind w:firstLine="708"/>
        <w:jc w:val="both"/>
        <w:rPr>
          <w:sz w:val="24"/>
          <w:szCs w:val="24"/>
        </w:rPr>
      </w:pPr>
      <w:r w:rsidRPr="005C2C92">
        <w:rPr>
          <w:sz w:val="24"/>
          <w:szCs w:val="24"/>
        </w:rPr>
        <w:t xml:space="preserve">Собственники помещений должны выбрать и реализовать способ управления многоквартирными домами (далее – МКД). В 2015, 2016 годах собственники МКД выбрали и реализовали один из способов управления многоквартирными домами. </w:t>
      </w:r>
      <w:r w:rsidR="005E626E" w:rsidRPr="005C2C92">
        <w:rPr>
          <w:sz w:val="24"/>
          <w:szCs w:val="24"/>
        </w:rPr>
        <w:br/>
      </w:r>
      <w:r w:rsidRPr="005C2C92">
        <w:rPr>
          <w:sz w:val="24"/>
          <w:szCs w:val="24"/>
        </w:rPr>
        <w:t xml:space="preserve">В результате ликвидации управляющей организации в 2017 году 0,5% МКД остались </w:t>
      </w:r>
      <w:r w:rsidR="005E626E" w:rsidRPr="005C2C92">
        <w:rPr>
          <w:sz w:val="24"/>
          <w:szCs w:val="24"/>
        </w:rPr>
        <w:br/>
      </w:r>
      <w:r w:rsidRPr="005C2C92">
        <w:rPr>
          <w:sz w:val="24"/>
          <w:szCs w:val="24"/>
        </w:rPr>
        <w:lastRenderedPageBreak/>
        <w:t xml:space="preserve">без управления. С целью достижения в 2018, 2019, 2020 годах 100% в соответствии </w:t>
      </w:r>
      <w:r w:rsidR="005E626E" w:rsidRPr="005C2C92">
        <w:rPr>
          <w:sz w:val="24"/>
          <w:szCs w:val="24"/>
        </w:rPr>
        <w:br/>
      </w:r>
      <w:r w:rsidRPr="005C2C92">
        <w:rPr>
          <w:sz w:val="24"/>
          <w:szCs w:val="24"/>
        </w:rPr>
        <w:t xml:space="preserve">с </w:t>
      </w:r>
      <w:r w:rsidRPr="005C2C92">
        <w:rPr>
          <w:sz w:val="24"/>
          <w:szCs w:val="24"/>
          <w:shd w:val="clear" w:color="auto" w:fill="FFFFFF"/>
        </w:rPr>
        <w:t xml:space="preserve">постановлением Правительства Российской Федерации от </w:t>
      </w:r>
      <w:r w:rsidR="002C5BF5" w:rsidRPr="005C2C92">
        <w:rPr>
          <w:sz w:val="24"/>
          <w:szCs w:val="24"/>
          <w:shd w:val="clear" w:color="auto" w:fill="FFFFFF"/>
        </w:rPr>
        <w:t xml:space="preserve">06.02.2006 </w:t>
      </w:r>
      <w:r w:rsidRPr="005C2C92">
        <w:rPr>
          <w:sz w:val="24"/>
          <w:szCs w:val="24"/>
          <w:shd w:val="clear" w:color="auto" w:fill="FFFFFF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  домом» проводятся открытые конкурсы</w:t>
      </w:r>
      <w:r w:rsidRPr="005C2C92">
        <w:rPr>
          <w:sz w:val="24"/>
          <w:szCs w:val="24"/>
        </w:rPr>
        <w:t xml:space="preserve"> по отбору управляющих организаций для управления данными многоквартирными домами.</w:t>
      </w:r>
    </w:p>
    <w:p w:rsidR="004C7C07" w:rsidRPr="005C2C92" w:rsidRDefault="004C7C07" w:rsidP="00797FEC">
      <w:pPr>
        <w:ind w:firstLine="708"/>
        <w:jc w:val="both"/>
        <w:rPr>
          <w:sz w:val="24"/>
          <w:szCs w:val="24"/>
        </w:rPr>
      </w:pPr>
    </w:p>
    <w:p w:rsidR="00321202" w:rsidRPr="00965ED4" w:rsidRDefault="00321202" w:rsidP="006D69AB">
      <w:pPr>
        <w:ind w:firstLine="708"/>
        <w:jc w:val="both"/>
        <w:rPr>
          <w:b/>
          <w:sz w:val="24"/>
          <w:szCs w:val="24"/>
        </w:rPr>
      </w:pPr>
      <w:r w:rsidRPr="00E62D1E">
        <w:rPr>
          <w:b/>
          <w:sz w:val="24"/>
          <w:szCs w:val="24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62D1E">
        <w:rPr>
          <w:b/>
          <w:sz w:val="24"/>
          <w:szCs w:val="24"/>
        </w:rPr>
        <w:t>о-</w:t>
      </w:r>
      <w:proofErr w:type="gramEnd"/>
      <w:r w:rsidRPr="00E62D1E">
        <w:rPr>
          <w:b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E62D1E">
        <w:rPr>
          <w:b/>
          <w:sz w:val="24"/>
          <w:szCs w:val="24"/>
        </w:rPr>
        <w:t>осуществляющих</w:t>
      </w:r>
      <w:proofErr w:type="gramEnd"/>
      <w:r w:rsidRPr="00E62D1E">
        <w:rPr>
          <w:b/>
          <w:sz w:val="24"/>
          <w:szCs w:val="24"/>
        </w:rPr>
        <w:t xml:space="preserve"> свою деятельность на территории городского округа (муниципального района).</w:t>
      </w:r>
    </w:p>
    <w:p w:rsidR="00797FEC" w:rsidRDefault="00797FEC" w:rsidP="00797FEC">
      <w:pPr>
        <w:ind w:firstLine="708"/>
        <w:jc w:val="both"/>
        <w:rPr>
          <w:sz w:val="24"/>
          <w:szCs w:val="24"/>
        </w:rPr>
      </w:pPr>
      <w:r w:rsidRPr="00797FEC">
        <w:rPr>
          <w:sz w:val="24"/>
          <w:szCs w:val="24"/>
        </w:rPr>
        <w:t xml:space="preserve">В 2017 году показатель сохранился на уровне 2016 года и составил 92,0%. </w:t>
      </w:r>
      <w:r w:rsidRPr="00797FEC">
        <w:rPr>
          <w:sz w:val="24"/>
          <w:szCs w:val="24"/>
        </w:rPr>
        <w:br/>
        <w:t>На 2018-2020 гг. изменения показателя не планируется.</w:t>
      </w:r>
    </w:p>
    <w:p w:rsidR="00E62D1E" w:rsidRPr="00797FEC" w:rsidRDefault="00E62D1E" w:rsidP="00797FEC">
      <w:pPr>
        <w:ind w:firstLine="708"/>
        <w:jc w:val="both"/>
        <w:rPr>
          <w:sz w:val="24"/>
          <w:szCs w:val="24"/>
        </w:rPr>
      </w:pPr>
    </w:p>
    <w:p w:rsidR="00321202" w:rsidRPr="00965ED4" w:rsidRDefault="00321202" w:rsidP="006D69AB">
      <w:pPr>
        <w:ind w:firstLine="708"/>
        <w:jc w:val="both"/>
        <w:rPr>
          <w:b/>
          <w:sz w:val="24"/>
          <w:szCs w:val="24"/>
        </w:rPr>
      </w:pPr>
      <w:r w:rsidRPr="00E62D1E">
        <w:rPr>
          <w:b/>
          <w:sz w:val="24"/>
          <w:szCs w:val="24"/>
        </w:rPr>
        <w:t xml:space="preserve">29. Доля многоквартирных домов, расположенных на земельных участках, </w:t>
      </w:r>
      <w:r w:rsidR="005069D5" w:rsidRPr="00E62D1E">
        <w:rPr>
          <w:b/>
          <w:sz w:val="24"/>
          <w:szCs w:val="24"/>
        </w:rPr>
        <w:br/>
      </w:r>
      <w:r w:rsidRPr="00E62D1E">
        <w:rPr>
          <w:b/>
          <w:sz w:val="24"/>
          <w:szCs w:val="24"/>
        </w:rPr>
        <w:t>в отношении которых осуществлен государственный кадастровый учет.</w:t>
      </w:r>
    </w:p>
    <w:p w:rsidR="00797FEC" w:rsidRDefault="00797FEC" w:rsidP="00797FEC">
      <w:pPr>
        <w:ind w:firstLine="708"/>
        <w:jc w:val="both"/>
        <w:rPr>
          <w:sz w:val="24"/>
          <w:szCs w:val="24"/>
        </w:rPr>
      </w:pPr>
      <w:r w:rsidRPr="00797FEC">
        <w:rPr>
          <w:sz w:val="24"/>
          <w:szCs w:val="24"/>
        </w:rPr>
        <w:t>Кадастровый учет осуществлен в отношении всех земельных участков, на которых расположены многоквартирные жилые дома.</w:t>
      </w:r>
    </w:p>
    <w:p w:rsidR="00E62D1E" w:rsidRPr="00797FEC" w:rsidRDefault="00E62D1E" w:rsidP="00797FEC">
      <w:pPr>
        <w:ind w:firstLine="708"/>
        <w:jc w:val="both"/>
        <w:rPr>
          <w:sz w:val="24"/>
          <w:szCs w:val="24"/>
        </w:rPr>
      </w:pPr>
    </w:p>
    <w:p w:rsidR="00321202" w:rsidRPr="005C2C92" w:rsidRDefault="00321202" w:rsidP="00CD1C49">
      <w:pPr>
        <w:ind w:firstLine="708"/>
        <w:jc w:val="both"/>
        <w:rPr>
          <w:b/>
          <w:sz w:val="24"/>
          <w:szCs w:val="24"/>
        </w:rPr>
      </w:pPr>
      <w:r w:rsidRPr="00E62D1E">
        <w:rPr>
          <w:b/>
          <w:sz w:val="24"/>
          <w:szCs w:val="24"/>
        </w:rPr>
        <w:t xml:space="preserve">30. </w:t>
      </w:r>
      <w:proofErr w:type="gramStart"/>
      <w:r w:rsidRPr="00E62D1E">
        <w:rPr>
          <w:b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</w:t>
      </w:r>
      <w:r w:rsidR="005069D5" w:rsidRPr="00E62D1E">
        <w:rPr>
          <w:b/>
          <w:sz w:val="24"/>
          <w:szCs w:val="24"/>
        </w:rPr>
        <w:br/>
      </w:r>
      <w:r w:rsidRPr="00E62D1E">
        <w:rPr>
          <w:b/>
          <w:sz w:val="24"/>
          <w:szCs w:val="24"/>
        </w:rPr>
        <w:t>на учете в качестве нуждающегося в жилых помещениях.</w:t>
      </w:r>
      <w:proofErr w:type="gramEnd"/>
    </w:p>
    <w:p w:rsidR="00AE724D" w:rsidRPr="00AE724D" w:rsidRDefault="00AE724D" w:rsidP="00DC35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E724D">
        <w:rPr>
          <w:sz w:val="24"/>
          <w:szCs w:val="24"/>
        </w:rPr>
        <w:t>В 2017 году доля населения, получившего жилые помещения и улучшившего жилищные условия в общей численности населения, состоящего на учете в качестве нуждающихся в жилых помещениях</w:t>
      </w:r>
      <w:r w:rsidR="00DC351C">
        <w:rPr>
          <w:sz w:val="24"/>
          <w:szCs w:val="24"/>
        </w:rPr>
        <w:t>,</w:t>
      </w:r>
      <w:r w:rsidRPr="00AE724D">
        <w:rPr>
          <w:sz w:val="24"/>
          <w:szCs w:val="24"/>
        </w:rPr>
        <w:t xml:space="preserve"> </w:t>
      </w:r>
      <w:r w:rsidRPr="005C2C92">
        <w:rPr>
          <w:sz w:val="24"/>
          <w:szCs w:val="24"/>
        </w:rPr>
        <w:t xml:space="preserve">составила 38,5%, </w:t>
      </w:r>
      <w:r w:rsidR="00DC351C">
        <w:rPr>
          <w:sz w:val="24"/>
          <w:szCs w:val="24"/>
        </w:rPr>
        <w:t xml:space="preserve">что на 8,8 </w:t>
      </w:r>
      <w:proofErr w:type="spellStart"/>
      <w:r w:rsidR="00DC351C">
        <w:rPr>
          <w:sz w:val="24"/>
          <w:szCs w:val="24"/>
        </w:rPr>
        <w:t>п.п</w:t>
      </w:r>
      <w:proofErr w:type="spellEnd"/>
      <w:r w:rsidR="00DC351C">
        <w:rPr>
          <w:sz w:val="24"/>
          <w:szCs w:val="24"/>
        </w:rPr>
        <w:t xml:space="preserve">. выше 2016 года </w:t>
      </w:r>
      <w:r w:rsidR="00DC351C">
        <w:rPr>
          <w:sz w:val="24"/>
          <w:szCs w:val="24"/>
        </w:rPr>
        <w:br/>
        <w:t xml:space="preserve">в связи с </w:t>
      </w:r>
      <w:r w:rsidRPr="00AE724D">
        <w:rPr>
          <w:sz w:val="24"/>
          <w:szCs w:val="24"/>
        </w:rPr>
        <w:t>увеличением количества семей, граждан, снятых с учета в качестве нуждающихся в жилых помещениях.</w:t>
      </w:r>
      <w:proofErr w:type="gramEnd"/>
      <w:r w:rsidRPr="00AE724D">
        <w:rPr>
          <w:sz w:val="24"/>
          <w:szCs w:val="24"/>
        </w:rPr>
        <w:t xml:space="preserve"> В 2017 году снято </w:t>
      </w:r>
      <w:r w:rsidR="00DC351C">
        <w:rPr>
          <w:sz w:val="24"/>
          <w:szCs w:val="24"/>
        </w:rPr>
        <w:t xml:space="preserve">с учета </w:t>
      </w:r>
      <w:r w:rsidRPr="00AE724D">
        <w:rPr>
          <w:sz w:val="24"/>
          <w:szCs w:val="24"/>
        </w:rPr>
        <w:t>1428 сем</w:t>
      </w:r>
      <w:r w:rsidR="00DC351C">
        <w:rPr>
          <w:sz w:val="24"/>
          <w:szCs w:val="24"/>
        </w:rPr>
        <w:t>ей</w:t>
      </w:r>
      <w:r w:rsidRPr="00AE724D">
        <w:rPr>
          <w:sz w:val="24"/>
          <w:szCs w:val="24"/>
        </w:rPr>
        <w:t xml:space="preserve"> </w:t>
      </w:r>
      <w:r w:rsidR="00DC351C">
        <w:rPr>
          <w:sz w:val="24"/>
          <w:szCs w:val="24"/>
        </w:rPr>
        <w:br/>
      </w:r>
      <w:r w:rsidRPr="00AE724D">
        <w:rPr>
          <w:sz w:val="24"/>
          <w:szCs w:val="24"/>
        </w:rPr>
        <w:t>в связи с утратой</w:t>
      </w:r>
      <w:r w:rsidR="00DC351C">
        <w:rPr>
          <w:sz w:val="24"/>
          <w:szCs w:val="24"/>
        </w:rPr>
        <w:t xml:space="preserve"> </w:t>
      </w:r>
      <w:r w:rsidRPr="00AE724D">
        <w:rPr>
          <w:sz w:val="24"/>
          <w:szCs w:val="24"/>
        </w:rPr>
        <w:t xml:space="preserve">оснований, дающих им право на получение жилого помещения </w:t>
      </w:r>
      <w:r w:rsidR="00DC351C">
        <w:rPr>
          <w:sz w:val="24"/>
          <w:szCs w:val="24"/>
        </w:rPr>
        <w:br/>
      </w:r>
      <w:r w:rsidRPr="00AE724D">
        <w:rPr>
          <w:sz w:val="24"/>
          <w:szCs w:val="24"/>
        </w:rPr>
        <w:t>по договору социального найма.</w:t>
      </w:r>
    </w:p>
    <w:p w:rsidR="00AE724D" w:rsidRPr="00D63D8E" w:rsidRDefault="00AE724D" w:rsidP="00AE724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E724D">
        <w:rPr>
          <w:sz w:val="24"/>
          <w:szCs w:val="24"/>
        </w:rPr>
        <w:tab/>
      </w:r>
      <w:proofErr w:type="gramStart"/>
      <w:r w:rsidRPr="00AE724D">
        <w:rPr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2018 году составит 7,5%. На 2019-2020 гг. значение показателя прогнозируется на том же уровне.</w:t>
      </w:r>
      <w:proofErr w:type="gramEnd"/>
    </w:p>
    <w:p w:rsidR="00AE724D" w:rsidRPr="00965ED4" w:rsidRDefault="00AE724D" w:rsidP="00CD1C49">
      <w:pPr>
        <w:ind w:firstLine="708"/>
        <w:jc w:val="both"/>
        <w:rPr>
          <w:sz w:val="24"/>
          <w:szCs w:val="24"/>
        </w:rPr>
      </w:pPr>
    </w:p>
    <w:p w:rsidR="00321202" w:rsidRPr="007911E6" w:rsidRDefault="00321202" w:rsidP="007911E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Организация муниципального управления</w:t>
      </w:r>
    </w:p>
    <w:p w:rsidR="00321202" w:rsidRDefault="00321202" w:rsidP="006D69AB">
      <w:pPr>
        <w:ind w:firstLine="708"/>
        <w:jc w:val="both"/>
        <w:rPr>
          <w:b/>
          <w:sz w:val="24"/>
          <w:szCs w:val="24"/>
        </w:rPr>
      </w:pPr>
      <w:r w:rsidRPr="006B54CA">
        <w:rPr>
          <w:b/>
          <w:sz w:val="24"/>
          <w:szCs w:val="24"/>
        </w:rPr>
        <w:t xml:space="preserve">31. Доля налоговых и неналоговых доходов местного бюджета </w:t>
      </w:r>
      <w:r w:rsidR="00D85415" w:rsidRPr="006B54CA">
        <w:rPr>
          <w:b/>
          <w:sz w:val="24"/>
          <w:szCs w:val="24"/>
        </w:rPr>
        <w:br/>
      </w:r>
      <w:r w:rsidRPr="006B54CA">
        <w:rPr>
          <w:b/>
          <w:sz w:val="24"/>
          <w:szCs w:val="24"/>
        </w:rPr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A11B9C" w:rsidRPr="00A11B9C" w:rsidRDefault="00A11B9C" w:rsidP="00A11B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B9C">
        <w:rPr>
          <w:sz w:val="24"/>
          <w:szCs w:val="24"/>
        </w:rPr>
        <w:t xml:space="preserve">В 2017 году доля налоговых и неналоговых доходов местного бюджета </w:t>
      </w:r>
      <w:r w:rsidRPr="00A11B9C">
        <w:rPr>
          <w:sz w:val="24"/>
          <w:szCs w:val="24"/>
        </w:rPr>
        <w:br/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74% (снижение на 2,8</w:t>
      </w:r>
      <w:r w:rsidR="004E66E0">
        <w:rPr>
          <w:sz w:val="24"/>
          <w:szCs w:val="24"/>
        </w:rPr>
        <w:t xml:space="preserve"> </w:t>
      </w:r>
      <w:proofErr w:type="spellStart"/>
      <w:r w:rsidRPr="00A11B9C">
        <w:rPr>
          <w:sz w:val="24"/>
          <w:szCs w:val="24"/>
        </w:rPr>
        <w:t>п.п</w:t>
      </w:r>
      <w:proofErr w:type="spellEnd"/>
      <w:r w:rsidRPr="00A11B9C">
        <w:rPr>
          <w:sz w:val="24"/>
          <w:szCs w:val="24"/>
        </w:rPr>
        <w:t xml:space="preserve">. по сравнению с 2016 годом). </w:t>
      </w:r>
    </w:p>
    <w:p w:rsidR="00A11B9C" w:rsidRPr="00A11B9C" w:rsidRDefault="00A11B9C" w:rsidP="00A11B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11B9C">
        <w:rPr>
          <w:sz w:val="24"/>
          <w:szCs w:val="24"/>
        </w:rPr>
        <w:t>Отрицательная динамика связана с опережающим ростом прочих собственных доходов над налоговыми и неналоговыми доходами. При этом объем налоговых и неналоговых доходов в 2017 году в абсолютном выраж</w:t>
      </w:r>
      <w:r w:rsidR="000E15D9">
        <w:rPr>
          <w:sz w:val="24"/>
          <w:szCs w:val="24"/>
        </w:rPr>
        <w:t xml:space="preserve">ении составил 3 053,08 </w:t>
      </w:r>
      <w:proofErr w:type="gramStart"/>
      <w:r w:rsidR="000E15D9">
        <w:rPr>
          <w:sz w:val="24"/>
          <w:szCs w:val="24"/>
        </w:rPr>
        <w:t>млн</w:t>
      </w:r>
      <w:proofErr w:type="gramEnd"/>
      <w:r w:rsidR="004E66E0">
        <w:rPr>
          <w:sz w:val="24"/>
          <w:szCs w:val="24"/>
        </w:rPr>
        <w:t xml:space="preserve"> руб., или </w:t>
      </w:r>
      <w:r w:rsidRPr="00A11B9C">
        <w:rPr>
          <w:sz w:val="24"/>
          <w:szCs w:val="24"/>
        </w:rPr>
        <w:t xml:space="preserve">101,64% </w:t>
      </w:r>
      <w:r w:rsidR="004E66E0">
        <w:rPr>
          <w:sz w:val="24"/>
          <w:szCs w:val="24"/>
        </w:rPr>
        <w:br/>
      </w:r>
      <w:r w:rsidRPr="00A11B9C">
        <w:rPr>
          <w:sz w:val="24"/>
          <w:szCs w:val="24"/>
        </w:rPr>
        <w:lastRenderedPageBreak/>
        <w:t xml:space="preserve">к </w:t>
      </w:r>
      <w:r w:rsidR="004E66E0">
        <w:rPr>
          <w:sz w:val="24"/>
          <w:szCs w:val="24"/>
        </w:rPr>
        <w:t xml:space="preserve">уровню 2016 года. </w:t>
      </w:r>
    </w:p>
    <w:p w:rsidR="00A11B9C" w:rsidRPr="00A11B9C" w:rsidRDefault="000E15D9" w:rsidP="00A11B9C">
      <w:pPr>
        <w:suppressAutoHyphens/>
        <w:overflowPunct w:val="0"/>
        <w:autoSpaceDE w:val="0"/>
        <w:autoSpaceDN w:val="0"/>
        <w:adjustRightInd w:val="0"/>
        <w:spacing w:before="120" w:after="200"/>
        <w:ind w:firstLine="709"/>
        <w:contextualSpacing/>
        <w:jc w:val="both"/>
        <w:textAlignment w:val="baseline"/>
        <w:rPr>
          <w:sz w:val="24"/>
        </w:rPr>
      </w:pPr>
      <w:r>
        <w:rPr>
          <w:sz w:val="24"/>
        </w:rPr>
        <w:t>Важным направлением деятельности по</w:t>
      </w:r>
      <w:r w:rsidR="00A11B9C" w:rsidRPr="00A11B9C">
        <w:rPr>
          <w:sz w:val="24"/>
        </w:rPr>
        <w:t xml:space="preserve"> увеличени</w:t>
      </w:r>
      <w:r>
        <w:rPr>
          <w:sz w:val="24"/>
        </w:rPr>
        <w:t>ю</w:t>
      </w:r>
      <w:r w:rsidR="00A11B9C" w:rsidRPr="00A11B9C">
        <w:rPr>
          <w:sz w:val="24"/>
        </w:rPr>
        <w:t xml:space="preserve"> доходной части </w:t>
      </w:r>
      <w:r>
        <w:rPr>
          <w:sz w:val="24"/>
        </w:rPr>
        <w:t xml:space="preserve">бюджета </w:t>
      </w:r>
      <w:r w:rsidR="00A11B9C" w:rsidRPr="00A11B9C">
        <w:rPr>
          <w:sz w:val="24"/>
        </w:rPr>
        <w:t xml:space="preserve">является работа координационного совета Администрации города Иванова </w:t>
      </w:r>
      <w:r>
        <w:rPr>
          <w:sz w:val="24"/>
        </w:rPr>
        <w:br/>
      </w:r>
      <w:r w:rsidR="00A11B9C" w:rsidRPr="00A11B9C">
        <w:rPr>
          <w:sz w:val="24"/>
        </w:rPr>
        <w:t xml:space="preserve">по обеспечению своевременности и полноты поступлений обязательных платежей </w:t>
      </w:r>
      <w:r>
        <w:rPr>
          <w:sz w:val="24"/>
        </w:rPr>
        <w:br/>
      </w:r>
      <w:r w:rsidR="00A11B9C" w:rsidRPr="00A11B9C">
        <w:rPr>
          <w:sz w:val="24"/>
        </w:rPr>
        <w:t>в бюджет города. Так, в течение 2017 года было проведено 13 заседаний координационного совета, на которые были приглашены 164 юридических и физических лиц. По итогам проведенной работы погашена</w:t>
      </w:r>
      <w:r>
        <w:rPr>
          <w:sz w:val="24"/>
        </w:rPr>
        <w:t xml:space="preserve"> задолженность в сумме 38,9 </w:t>
      </w:r>
      <w:proofErr w:type="gramStart"/>
      <w:r>
        <w:rPr>
          <w:sz w:val="24"/>
        </w:rPr>
        <w:t>млн</w:t>
      </w:r>
      <w:proofErr w:type="gramEnd"/>
      <w:r w:rsidR="00A11B9C" w:rsidRPr="00A11B9C">
        <w:rPr>
          <w:sz w:val="24"/>
        </w:rPr>
        <w:t xml:space="preserve"> руб. </w:t>
      </w:r>
      <w:r>
        <w:rPr>
          <w:sz w:val="24"/>
        </w:rPr>
        <w:br/>
      </w:r>
      <w:r w:rsidR="00A11B9C" w:rsidRPr="00A11B9C">
        <w:rPr>
          <w:sz w:val="24"/>
        </w:rPr>
        <w:t>(</w:t>
      </w:r>
      <w:r>
        <w:rPr>
          <w:sz w:val="24"/>
        </w:rPr>
        <w:t xml:space="preserve">в </w:t>
      </w:r>
      <w:r w:rsidR="00A11B9C" w:rsidRPr="00A11B9C">
        <w:rPr>
          <w:sz w:val="24"/>
        </w:rPr>
        <w:t>2016 г</w:t>
      </w:r>
      <w:r>
        <w:rPr>
          <w:sz w:val="24"/>
        </w:rPr>
        <w:t>.</w:t>
      </w:r>
      <w:r w:rsidR="00A11B9C" w:rsidRPr="00A11B9C">
        <w:rPr>
          <w:sz w:val="24"/>
        </w:rPr>
        <w:t xml:space="preserve"> </w:t>
      </w:r>
      <w:r>
        <w:rPr>
          <w:sz w:val="24"/>
        </w:rPr>
        <w:t>–</w:t>
      </w:r>
      <w:r w:rsidR="00A11B9C" w:rsidRPr="00A11B9C">
        <w:rPr>
          <w:sz w:val="24"/>
        </w:rPr>
        <w:t xml:space="preserve"> 33,2 млн руб.), из них в бюджет города – 30,7</w:t>
      </w:r>
      <w:r>
        <w:rPr>
          <w:sz w:val="24"/>
        </w:rPr>
        <w:t xml:space="preserve"> млн</w:t>
      </w:r>
      <w:r w:rsidR="00A11B9C" w:rsidRPr="00A11B9C">
        <w:rPr>
          <w:sz w:val="24"/>
        </w:rPr>
        <w:t xml:space="preserve"> руб. (</w:t>
      </w:r>
      <w:r>
        <w:rPr>
          <w:sz w:val="24"/>
        </w:rPr>
        <w:t xml:space="preserve">в 2016 г. – </w:t>
      </w:r>
      <w:r>
        <w:rPr>
          <w:sz w:val="24"/>
        </w:rPr>
        <w:br/>
        <w:t xml:space="preserve">24,1 млн </w:t>
      </w:r>
      <w:r w:rsidR="00A11B9C" w:rsidRPr="00A11B9C">
        <w:rPr>
          <w:sz w:val="24"/>
        </w:rPr>
        <w:t xml:space="preserve">руб.). </w:t>
      </w:r>
    </w:p>
    <w:p w:rsidR="00A11B9C" w:rsidRDefault="00A11B9C" w:rsidP="00A11B9C">
      <w:pPr>
        <w:spacing w:before="120" w:after="200"/>
        <w:ind w:firstLine="708"/>
        <w:contextualSpacing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A11B9C">
        <w:rPr>
          <w:rFonts w:eastAsia="Calibri"/>
          <w:spacing w:val="-2"/>
          <w:sz w:val="24"/>
          <w:szCs w:val="24"/>
          <w:lang w:eastAsia="en-US"/>
        </w:rPr>
        <w:t>На плановый период 2018-2019 гг. планируется дальнейшая положительная динамика доли налоговых и неналоговых доходов в собственных доходах бюджета: с 83,8% в 2018 году до 89,7</w:t>
      </w:r>
      <w:r w:rsidR="000E15D9">
        <w:rPr>
          <w:rFonts w:eastAsia="Calibri"/>
          <w:spacing w:val="-2"/>
          <w:sz w:val="24"/>
          <w:szCs w:val="24"/>
          <w:lang w:eastAsia="en-US"/>
        </w:rPr>
        <w:t>%</w:t>
      </w:r>
      <w:r w:rsidRPr="00A11B9C">
        <w:rPr>
          <w:rFonts w:eastAsia="Calibri"/>
          <w:spacing w:val="-2"/>
          <w:sz w:val="24"/>
          <w:szCs w:val="24"/>
          <w:lang w:eastAsia="en-US"/>
        </w:rPr>
        <w:t xml:space="preserve"> в 2019 году. В 2020 году показатель запланирован на уровне 78,7% </w:t>
      </w:r>
      <w:r w:rsidR="000E15D9">
        <w:rPr>
          <w:rFonts w:eastAsia="Calibri"/>
          <w:spacing w:val="-2"/>
          <w:sz w:val="24"/>
          <w:szCs w:val="24"/>
          <w:lang w:eastAsia="en-US"/>
        </w:rPr>
        <w:br/>
      </w:r>
      <w:r w:rsidRPr="00A11B9C">
        <w:rPr>
          <w:rFonts w:eastAsia="Calibri"/>
          <w:spacing w:val="-2"/>
          <w:sz w:val="24"/>
          <w:szCs w:val="24"/>
          <w:lang w:eastAsia="en-US"/>
        </w:rPr>
        <w:t xml:space="preserve">(-11 </w:t>
      </w:r>
      <w:proofErr w:type="spellStart"/>
      <w:r w:rsidRPr="00A11B9C">
        <w:rPr>
          <w:rFonts w:eastAsia="Calibri"/>
          <w:spacing w:val="-2"/>
          <w:sz w:val="24"/>
          <w:szCs w:val="24"/>
          <w:lang w:eastAsia="en-US"/>
        </w:rPr>
        <w:t>п.п</w:t>
      </w:r>
      <w:proofErr w:type="spellEnd"/>
      <w:r w:rsidRPr="00A11B9C">
        <w:rPr>
          <w:rFonts w:eastAsia="Calibri"/>
          <w:spacing w:val="-2"/>
          <w:sz w:val="24"/>
          <w:szCs w:val="24"/>
          <w:lang w:eastAsia="en-US"/>
        </w:rPr>
        <w:t xml:space="preserve">. к уровню 2019 года), что обусловлено опережающим ростом прочих собственных доходов. </w:t>
      </w:r>
      <w:r w:rsidR="006B54CA">
        <w:rPr>
          <w:rFonts w:eastAsia="Calibri"/>
          <w:spacing w:val="-2"/>
          <w:sz w:val="24"/>
          <w:szCs w:val="24"/>
          <w:lang w:eastAsia="en-US"/>
        </w:rPr>
        <w:t>Н</w:t>
      </w:r>
      <w:r w:rsidR="000E15D9">
        <w:rPr>
          <w:rFonts w:eastAsia="Calibri"/>
          <w:spacing w:val="-2"/>
          <w:sz w:val="24"/>
          <w:szCs w:val="24"/>
          <w:lang w:eastAsia="en-US"/>
        </w:rPr>
        <w:t>а плановый период 2018-</w:t>
      </w:r>
      <w:r w:rsidRPr="00A11B9C">
        <w:rPr>
          <w:rFonts w:eastAsia="Calibri"/>
          <w:spacing w:val="-2"/>
          <w:sz w:val="24"/>
          <w:szCs w:val="24"/>
          <w:lang w:eastAsia="en-US"/>
        </w:rPr>
        <w:t xml:space="preserve"> 2020 гг. прогнозируется рост объема налоговых и неналоговых доходов в абсолютном выраж</w:t>
      </w:r>
      <w:r w:rsidR="000E15D9">
        <w:rPr>
          <w:rFonts w:eastAsia="Calibri"/>
          <w:spacing w:val="-2"/>
          <w:sz w:val="24"/>
          <w:szCs w:val="24"/>
          <w:lang w:eastAsia="en-US"/>
        </w:rPr>
        <w:t xml:space="preserve">ении с 3 239,6 </w:t>
      </w:r>
      <w:proofErr w:type="gramStart"/>
      <w:r w:rsidR="000E15D9">
        <w:rPr>
          <w:rFonts w:eastAsia="Calibri"/>
          <w:spacing w:val="-2"/>
          <w:sz w:val="24"/>
          <w:szCs w:val="24"/>
          <w:lang w:eastAsia="en-US"/>
        </w:rPr>
        <w:t>млн</w:t>
      </w:r>
      <w:proofErr w:type="gramEnd"/>
      <w:r w:rsidRPr="00A11B9C">
        <w:rPr>
          <w:rFonts w:eastAsia="Calibri"/>
          <w:spacing w:val="-2"/>
          <w:sz w:val="24"/>
          <w:szCs w:val="24"/>
          <w:lang w:eastAsia="en-US"/>
        </w:rPr>
        <w:t xml:space="preserve"> руб. </w:t>
      </w:r>
      <w:r w:rsidR="000E15D9">
        <w:rPr>
          <w:rFonts w:eastAsia="Calibri"/>
          <w:spacing w:val="-2"/>
          <w:sz w:val="24"/>
          <w:szCs w:val="24"/>
          <w:lang w:eastAsia="en-US"/>
        </w:rPr>
        <w:br/>
        <w:t>в 2018 году до 3 383,0 млн</w:t>
      </w:r>
      <w:r w:rsidRPr="00A11B9C">
        <w:rPr>
          <w:rFonts w:eastAsia="Calibri"/>
          <w:spacing w:val="-2"/>
          <w:sz w:val="24"/>
          <w:szCs w:val="24"/>
          <w:lang w:eastAsia="en-US"/>
        </w:rPr>
        <w:t xml:space="preserve"> руб. в 2020 году.</w:t>
      </w:r>
    </w:p>
    <w:p w:rsidR="006B54CA" w:rsidRPr="00A11B9C" w:rsidRDefault="006B54CA" w:rsidP="00A11B9C">
      <w:pPr>
        <w:spacing w:before="120" w:after="200"/>
        <w:ind w:firstLine="708"/>
        <w:contextualSpacing/>
        <w:jc w:val="both"/>
        <w:rPr>
          <w:rFonts w:eastAsia="Calibri"/>
          <w:spacing w:val="-2"/>
          <w:sz w:val="24"/>
          <w:szCs w:val="24"/>
          <w:lang w:eastAsia="en-US"/>
        </w:rPr>
      </w:pPr>
    </w:p>
    <w:p w:rsidR="00321202" w:rsidRDefault="00321202" w:rsidP="006D69AB">
      <w:pPr>
        <w:ind w:firstLine="708"/>
        <w:jc w:val="both"/>
        <w:rPr>
          <w:b/>
          <w:sz w:val="24"/>
          <w:szCs w:val="24"/>
        </w:rPr>
      </w:pPr>
      <w:r w:rsidRPr="006B54CA">
        <w:rPr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0E15D9" w:rsidRDefault="000E15D9" w:rsidP="000E15D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На конец отчетного периода предприятия-банкроты муниципальной формы собственности отсутств</w:t>
      </w:r>
      <w:r>
        <w:rPr>
          <w:sz w:val="24"/>
          <w:szCs w:val="24"/>
        </w:rPr>
        <w:t>овали</w:t>
      </w:r>
      <w:r w:rsidRPr="007911E6">
        <w:rPr>
          <w:sz w:val="24"/>
          <w:szCs w:val="24"/>
        </w:rPr>
        <w:t>.</w:t>
      </w:r>
    </w:p>
    <w:p w:rsidR="006B54CA" w:rsidRPr="000E15D9" w:rsidRDefault="006B54CA" w:rsidP="000E15D9">
      <w:pPr>
        <w:ind w:firstLine="708"/>
        <w:jc w:val="both"/>
        <w:rPr>
          <w:sz w:val="24"/>
          <w:szCs w:val="24"/>
        </w:rPr>
      </w:pPr>
    </w:p>
    <w:p w:rsidR="00321202" w:rsidRDefault="00321202" w:rsidP="006D69AB">
      <w:pPr>
        <w:ind w:firstLine="708"/>
        <w:jc w:val="both"/>
        <w:rPr>
          <w:b/>
          <w:sz w:val="24"/>
          <w:szCs w:val="24"/>
        </w:rPr>
      </w:pPr>
      <w:r w:rsidRPr="006B54CA">
        <w:rPr>
          <w:b/>
          <w:sz w:val="24"/>
          <w:szCs w:val="24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E527A0" w:rsidRDefault="00E527A0" w:rsidP="00E52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осуществляемое за счет средств бюджета г.о. Иваново, ежегодно завершается в установленные сроки.</w:t>
      </w:r>
    </w:p>
    <w:p w:rsidR="006B54CA" w:rsidRDefault="006B54CA" w:rsidP="00E527A0">
      <w:pPr>
        <w:ind w:firstLine="708"/>
        <w:jc w:val="both"/>
        <w:rPr>
          <w:sz w:val="24"/>
          <w:szCs w:val="24"/>
        </w:rPr>
      </w:pPr>
    </w:p>
    <w:p w:rsidR="00321202" w:rsidRPr="00AE724D" w:rsidRDefault="00321202" w:rsidP="006D69AB">
      <w:pPr>
        <w:ind w:firstLine="708"/>
        <w:jc w:val="both"/>
        <w:rPr>
          <w:b/>
          <w:sz w:val="24"/>
          <w:szCs w:val="24"/>
        </w:rPr>
      </w:pPr>
      <w:r w:rsidRPr="006B54CA">
        <w:rPr>
          <w:b/>
          <w:sz w:val="24"/>
          <w:szCs w:val="24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</w:r>
      <w:r w:rsidR="00D3653A" w:rsidRPr="006B54CA">
        <w:rPr>
          <w:b/>
          <w:sz w:val="24"/>
          <w:szCs w:val="24"/>
        </w:rPr>
        <w:br/>
      </w:r>
      <w:r w:rsidRPr="006B54CA">
        <w:rPr>
          <w:b/>
          <w:sz w:val="24"/>
          <w:szCs w:val="24"/>
        </w:rPr>
        <w:t>на оплату труда).</w:t>
      </w:r>
    </w:p>
    <w:p w:rsidR="00AE724D" w:rsidRDefault="00AE724D" w:rsidP="00AE724D">
      <w:pPr>
        <w:ind w:firstLine="708"/>
        <w:jc w:val="both"/>
        <w:rPr>
          <w:sz w:val="24"/>
          <w:szCs w:val="24"/>
        </w:rPr>
      </w:pPr>
      <w:r w:rsidRPr="00AE724D">
        <w:rPr>
          <w:sz w:val="24"/>
          <w:szCs w:val="24"/>
        </w:rPr>
        <w:t xml:space="preserve">В общем объеме расходов муниципального образования г.о.Иваново на оплату труда просроченная кредиторская задолженность по оплате труда (включая начисления </w:t>
      </w:r>
      <w:r w:rsidRPr="00AE724D">
        <w:rPr>
          <w:sz w:val="24"/>
          <w:szCs w:val="24"/>
        </w:rPr>
        <w:br/>
        <w:t>на оплату труда) отсутствует.</w:t>
      </w:r>
    </w:p>
    <w:p w:rsidR="006B54CA" w:rsidRPr="00AE724D" w:rsidRDefault="006B54CA" w:rsidP="00AE724D">
      <w:pPr>
        <w:ind w:firstLine="708"/>
        <w:jc w:val="both"/>
        <w:rPr>
          <w:sz w:val="24"/>
          <w:szCs w:val="24"/>
        </w:rPr>
      </w:pPr>
    </w:p>
    <w:p w:rsidR="00321202" w:rsidRPr="00965ED4" w:rsidRDefault="00321202" w:rsidP="006D69AB">
      <w:pPr>
        <w:ind w:firstLine="708"/>
        <w:jc w:val="both"/>
        <w:rPr>
          <w:b/>
          <w:sz w:val="24"/>
          <w:szCs w:val="24"/>
        </w:rPr>
      </w:pPr>
      <w:r w:rsidRPr="00EE3230">
        <w:rPr>
          <w:b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965ED4" w:rsidRPr="00965ED4" w:rsidRDefault="00965ED4" w:rsidP="00965ED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65ED4">
        <w:rPr>
          <w:sz w:val="24"/>
          <w:szCs w:val="24"/>
          <w:lang w:eastAsia="en-US"/>
        </w:rPr>
        <w:t>В соответствии со статьей 136 Бюджетного кодекса РФ и постановлением Правительства Ивановской области</w:t>
      </w:r>
      <w:r w:rsidRPr="00965ED4">
        <w:rPr>
          <w:rStyle w:val="afb"/>
          <w:sz w:val="24"/>
          <w:szCs w:val="24"/>
          <w:lang w:eastAsia="en-US"/>
        </w:rPr>
        <w:footnoteReference w:id="14"/>
      </w:r>
      <w:r w:rsidRPr="00965ED4">
        <w:rPr>
          <w:sz w:val="24"/>
          <w:szCs w:val="24"/>
          <w:lang w:eastAsia="en-US"/>
        </w:rPr>
        <w:t xml:space="preserve"> областному центру ежегодно устанавливается норматив на содержание органов местного самоуправления, а также величина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служащих. </w:t>
      </w:r>
      <w:r w:rsidRPr="00965ED4">
        <w:rPr>
          <w:sz w:val="24"/>
          <w:szCs w:val="24"/>
          <w:lang w:eastAsia="en-US"/>
        </w:rPr>
        <w:br/>
        <w:t>По состоянию на 31.12.2017 данные ограничительные нормативы областным центром соблюдены.</w:t>
      </w:r>
    </w:p>
    <w:p w:rsidR="00965ED4" w:rsidRPr="00AD7F85" w:rsidRDefault="00965ED4" w:rsidP="00965ED4">
      <w:pPr>
        <w:widowControl w:val="0"/>
        <w:suppressAutoHyphens/>
        <w:spacing w:line="100" w:lineRule="atLeast"/>
        <w:ind w:firstLine="708"/>
        <w:jc w:val="both"/>
        <w:rPr>
          <w:sz w:val="24"/>
          <w:szCs w:val="24"/>
          <w:lang w:eastAsia="en-US"/>
        </w:rPr>
      </w:pPr>
      <w:r w:rsidRPr="00965ED4">
        <w:rPr>
          <w:sz w:val="24"/>
          <w:szCs w:val="24"/>
          <w:lang w:eastAsia="en-US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Pr="00965ED4">
        <w:rPr>
          <w:sz w:val="24"/>
          <w:szCs w:val="24"/>
          <w:lang w:eastAsia="en-US"/>
        </w:rPr>
        <w:br/>
      </w:r>
      <w:r w:rsidRPr="00965ED4">
        <w:rPr>
          <w:sz w:val="24"/>
          <w:szCs w:val="24"/>
          <w:lang w:eastAsia="en-US"/>
        </w:rPr>
        <w:lastRenderedPageBreak/>
        <w:t xml:space="preserve">в 2017 году составили 897,01 руб., </w:t>
      </w:r>
      <w:r w:rsidR="000E15D9">
        <w:rPr>
          <w:sz w:val="24"/>
          <w:szCs w:val="24"/>
          <w:lang w:eastAsia="en-US"/>
        </w:rPr>
        <w:t xml:space="preserve">или </w:t>
      </w:r>
      <w:r w:rsidRPr="00965ED4">
        <w:rPr>
          <w:sz w:val="24"/>
          <w:szCs w:val="24"/>
          <w:lang w:eastAsia="en-US"/>
        </w:rPr>
        <w:t xml:space="preserve">101,8% к уровню 2016 года в силу проведенных организационно-штатных мероприятий в органах местного самоуправления. Кроме того, на увеличение показателя повлияло включение в фонд оплаты труда расходов на оплату труда помощников депутатов и снижение показателя среднегодовой численности населения города Иванова. </w:t>
      </w:r>
    </w:p>
    <w:p w:rsidR="00965ED4" w:rsidRDefault="00965ED4" w:rsidP="00965ED4">
      <w:pPr>
        <w:widowControl w:val="0"/>
        <w:suppressAutoHyphens/>
        <w:spacing w:line="100" w:lineRule="atLeast"/>
        <w:ind w:firstLine="708"/>
        <w:jc w:val="both"/>
        <w:rPr>
          <w:sz w:val="24"/>
          <w:szCs w:val="24"/>
          <w:lang w:eastAsia="en-US"/>
        </w:rPr>
      </w:pPr>
      <w:r w:rsidRPr="00965ED4">
        <w:rPr>
          <w:sz w:val="24"/>
          <w:szCs w:val="24"/>
          <w:lang w:eastAsia="en-US"/>
        </w:rPr>
        <w:t xml:space="preserve">В </w:t>
      </w:r>
      <w:r w:rsidR="000E15D9">
        <w:rPr>
          <w:sz w:val="24"/>
          <w:szCs w:val="24"/>
          <w:lang w:eastAsia="en-US"/>
        </w:rPr>
        <w:t xml:space="preserve">плановом периоде </w:t>
      </w:r>
      <w:r w:rsidRPr="00965ED4">
        <w:rPr>
          <w:sz w:val="24"/>
          <w:szCs w:val="24"/>
          <w:lang w:eastAsia="en-US"/>
        </w:rPr>
        <w:t>планируется</w:t>
      </w:r>
      <w:r w:rsidR="00BE7960">
        <w:rPr>
          <w:sz w:val="24"/>
          <w:szCs w:val="24"/>
          <w:lang w:eastAsia="en-US"/>
        </w:rPr>
        <w:t xml:space="preserve"> увеличение показателя до 902,79</w:t>
      </w:r>
      <w:r w:rsidRPr="00965ED4">
        <w:rPr>
          <w:sz w:val="24"/>
          <w:szCs w:val="24"/>
          <w:lang w:eastAsia="en-US"/>
        </w:rPr>
        <w:t xml:space="preserve"> руб. </w:t>
      </w:r>
      <w:r w:rsidR="000E15D9">
        <w:rPr>
          <w:sz w:val="24"/>
          <w:szCs w:val="24"/>
          <w:lang w:eastAsia="en-US"/>
        </w:rPr>
        <w:t>к</w:t>
      </w:r>
      <w:r w:rsidRPr="00965ED4">
        <w:rPr>
          <w:sz w:val="24"/>
          <w:szCs w:val="24"/>
          <w:lang w:eastAsia="en-US"/>
        </w:rPr>
        <w:t xml:space="preserve"> 2020 году.</w:t>
      </w:r>
    </w:p>
    <w:p w:rsidR="00705AC7" w:rsidRPr="00965ED4" w:rsidRDefault="00705AC7" w:rsidP="00965ED4">
      <w:pPr>
        <w:widowControl w:val="0"/>
        <w:suppressAutoHyphens/>
        <w:spacing w:line="100" w:lineRule="atLeast"/>
        <w:ind w:firstLine="708"/>
        <w:jc w:val="both"/>
        <w:rPr>
          <w:sz w:val="24"/>
          <w:szCs w:val="24"/>
          <w:lang w:eastAsia="en-US"/>
        </w:rPr>
      </w:pPr>
    </w:p>
    <w:p w:rsidR="00321202" w:rsidRDefault="00321202" w:rsidP="006D69AB">
      <w:pPr>
        <w:ind w:firstLine="708"/>
        <w:jc w:val="both"/>
        <w:rPr>
          <w:b/>
          <w:sz w:val="24"/>
          <w:szCs w:val="24"/>
        </w:rPr>
      </w:pPr>
      <w:r w:rsidRPr="00705AC7">
        <w:rPr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0E15D9" w:rsidRDefault="000E15D9" w:rsidP="000E15D9">
      <w:pPr>
        <w:ind w:firstLine="708"/>
        <w:jc w:val="both"/>
        <w:rPr>
          <w:color w:val="000000"/>
          <w:sz w:val="24"/>
          <w:szCs w:val="24"/>
        </w:rPr>
      </w:pPr>
      <w:r w:rsidRPr="007911E6">
        <w:rPr>
          <w:sz w:val="24"/>
          <w:szCs w:val="24"/>
        </w:rPr>
        <w:t xml:space="preserve">Генеральный план города Иванова </w:t>
      </w:r>
      <w:r w:rsidRPr="007911E6">
        <w:rPr>
          <w:color w:val="000000"/>
          <w:sz w:val="24"/>
          <w:szCs w:val="24"/>
        </w:rPr>
        <w:t>утвержден решением Ивановской городской Думы от 27.12.2006 № 323.</w:t>
      </w:r>
    </w:p>
    <w:p w:rsidR="00705AC7" w:rsidRPr="000E15D9" w:rsidRDefault="00705AC7" w:rsidP="000E15D9">
      <w:pPr>
        <w:ind w:firstLine="708"/>
        <w:jc w:val="both"/>
        <w:rPr>
          <w:sz w:val="24"/>
          <w:szCs w:val="24"/>
        </w:rPr>
      </w:pPr>
    </w:p>
    <w:p w:rsidR="00321202" w:rsidRDefault="00321202" w:rsidP="00321202">
      <w:pPr>
        <w:ind w:firstLine="708"/>
        <w:jc w:val="both"/>
        <w:rPr>
          <w:b/>
          <w:sz w:val="24"/>
          <w:szCs w:val="24"/>
        </w:rPr>
      </w:pPr>
      <w:r w:rsidRPr="00705AC7">
        <w:rPr>
          <w:b/>
          <w:sz w:val="24"/>
          <w:szCs w:val="24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:rsidR="000E15D9" w:rsidRDefault="000E15D9" w:rsidP="000E15D9">
      <w:pPr>
        <w:ind w:firstLine="708"/>
        <w:jc w:val="both"/>
        <w:rPr>
          <w:sz w:val="24"/>
          <w:szCs w:val="24"/>
        </w:rPr>
      </w:pPr>
      <w:r w:rsidRPr="007911E6">
        <w:rPr>
          <w:sz w:val="24"/>
          <w:szCs w:val="24"/>
        </w:rPr>
        <w:t>Значения показателя определяется исполнительным органом государственной власти Ивановской области на основе данных независимых опросов населения.</w:t>
      </w:r>
    </w:p>
    <w:p w:rsidR="00705AC7" w:rsidRPr="007911E6" w:rsidRDefault="00705AC7" w:rsidP="000E15D9">
      <w:pPr>
        <w:ind w:firstLine="708"/>
        <w:jc w:val="both"/>
        <w:rPr>
          <w:sz w:val="24"/>
          <w:szCs w:val="24"/>
        </w:rPr>
      </w:pPr>
    </w:p>
    <w:p w:rsidR="00321202" w:rsidRDefault="00321202" w:rsidP="00321202">
      <w:pPr>
        <w:ind w:firstLine="708"/>
        <w:jc w:val="both"/>
        <w:rPr>
          <w:b/>
          <w:sz w:val="24"/>
          <w:szCs w:val="24"/>
        </w:rPr>
      </w:pPr>
      <w:r w:rsidRPr="00705AC7">
        <w:rPr>
          <w:b/>
          <w:sz w:val="24"/>
          <w:szCs w:val="24"/>
        </w:rPr>
        <w:t>38. Среднегодовая численность постоянного населения.</w:t>
      </w:r>
    </w:p>
    <w:p w:rsidR="001C087A" w:rsidRPr="009C1D4A" w:rsidRDefault="001C087A" w:rsidP="001C087A">
      <w:pPr>
        <w:ind w:firstLine="708"/>
        <w:jc w:val="both"/>
        <w:rPr>
          <w:sz w:val="24"/>
          <w:szCs w:val="24"/>
        </w:rPr>
      </w:pPr>
      <w:r w:rsidRPr="009C1D4A">
        <w:rPr>
          <w:sz w:val="24"/>
          <w:szCs w:val="24"/>
        </w:rPr>
        <w:t xml:space="preserve">По данным Ивановостат среднегодовая численность населения города Иванова </w:t>
      </w:r>
      <w:r w:rsidRPr="009C1D4A">
        <w:rPr>
          <w:sz w:val="24"/>
          <w:szCs w:val="24"/>
        </w:rPr>
        <w:br/>
        <w:t>в 201</w:t>
      </w:r>
      <w:r>
        <w:rPr>
          <w:sz w:val="24"/>
          <w:szCs w:val="24"/>
        </w:rPr>
        <w:t>7</w:t>
      </w:r>
      <w:r w:rsidRPr="009C1D4A">
        <w:rPr>
          <w:sz w:val="24"/>
          <w:szCs w:val="24"/>
        </w:rPr>
        <w:t xml:space="preserve"> году составила </w:t>
      </w:r>
      <w:r>
        <w:rPr>
          <w:sz w:val="24"/>
          <w:szCs w:val="24"/>
        </w:rPr>
        <w:t>406,52</w:t>
      </w:r>
      <w:r w:rsidRPr="009C1D4A">
        <w:rPr>
          <w:sz w:val="24"/>
          <w:szCs w:val="24"/>
        </w:rPr>
        <w:t xml:space="preserve"> тыс. чел., 99,</w:t>
      </w:r>
      <w:r>
        <w:rPr>
          <w:sz w:val="24"/>
          <w:szCs w:val="24"/>
        </w:rPr>
        <w:t>8</w:t>
      </w:r>
      <w:r w:rsidRPr="009C1D4A">
        <w:rPr>
          <w:sz w:val="24"/>
          <w:szCs w:val="24"/>
        </w:rPr>
        <w:t>% к уровню 201</w:t>
      </w:r>
      <w:r>
        <w:rPr>
          <w:sz w:val="24"/>
          <w:szCs w:val="24"/>
        </w:rPr>
        <w:t>6</w:t>
      </w:r>
      <w:r w:rsidRPr="009C1D4A">
        <w:rPr>
          <w:sz w:val="24"/>
          <w:szCs w:val="24"/>
        </w:rPr>
        <w:t xml:space="preserve"> года. </w:t>
      </w:r>
      <w:r w:rsidRPr="009C1D4A">
        <w:rPr>
          <w:color w:val="000000"/>
          <w:sz w:val="24"/>
          <w:szCs w:val="24"/>
        </w:rPr>
        <w:t>На сокращение численности населения</w:t>
      </w:r>
      <w:r w:rsidRPr="009C1D4A">
        <w:rPr>
          <w:sz w:val="24"/>
          <w:szCs w:val="24"/>
        </w:rPr>
        <w:t xml:space="preserve"> в 201</w:t>
      </w:r>
      <w:r>
        <w:rPr>
          <w:sz w:val="24"/>
          <w:szCs w:val="24"/>
        </w:rPr>
        <w:t>7</w:t>
      </w:r>
      <w:r w:rsidRPr="009C1D4A">
        <w:rPr>
          <w:sz w:val="24"/>
          <w:szCs w:val="24"/>
        </w:rPr>
        <w:t xml:space="preserve"> году в первую очередь оказало влияние снижение рождаемости, превышение смертности над рождаемостью и, как следствие, увеличение естественной убыли населения. </w:t>
      </w:r>
      <w:r w:rsidRPr="009C1D4A">
        <w:rPr>
          <w:color w:val="000000"/>
          <w:sz w:val="24"/>
          <w:szCs w:val="24"/>
        </w:rPr>
        <w:t>Е</w:t>
      </w:r>
      <w:r w:rsidRPr="009C1D4A">
        <w:rPr>
          <w:sz w:val="24"/>
          <w:szCs w:val="24"/>
        </w:rPr>
        <w:t xml:space="preserve">сли ранее сохраняющаяся естественная убыль населения полностью  компенсировалась за счет мигрантов, </w:t>
      </w:r>
      <w:r w:rsidR="00705AC7">
        <w:rPr>
          <w:sz w:val="24"/>
          <w:szCs w:val="24"/>
        </w:rPr>
        <w:t xml:space="preserve">прибывших в город Иваново, </w:t>
      </w:r>
      <w:r w:rsidR="00705AC7">
        <w:rPr>
          <w:sz w:val="24"/>
          <w:szCs w:val="24"/>
        </w:rPr>
        <w:br/>
        <w:t>то в</w:t>
      </w:r>
      <w:r w:rsidRPr="009C1D4A">
        <w:rPr>
          <w:sz w:val="24"/>
          <w:szCs w:val="24"/>
        </w:rPr>
        <w:t xml:space="preserve"> 2015 год</w:t>
      </w:r>
      <w:r w:rsidR="00705AC7">
        <w:rPr>
          <w:sz w:val="24"/>
          <w:szCs w:val="24"/>
        </w:rPr>
        <w:t>у</w:t>
      </w:r>
      <w:r w:rsidRPr="009C1D4A">
        <w:rPr>
          <w:sz w:val="24"/>
          <w:szCs w:val="24"/>
        </w:rPr>
        <w:t xml:space="preserve"> миграционный отток составил 208 чел.</w:t>
      </w:r>
      <w:r>
        <w:rPr>
          <w:sz w:val="24"/>
          <w:szCs w:val="24"/>
        </w:rPr>
        <w:t xml:space="preserve"> </w:t>
      </w:r>
      <w:r w:rsidRPr="00F94318">
        <w:rPr>
          <w:sz w:val="24"/>
          <w:szCs w:val="24"/>
        </w:rPr>
        <w:t>К концу 2016 года наметилась положительная динамика миграции</w:t>
      </w:r>
      <w:r>
        <w:rPr>
          <w:sz w:val="24"/>
          <w:szCs w:val="24"/>
        </w:rPr>
        <w:t xml:space="preserve"> (+168 чел.)</w:t>
      </w:r>
      <w:r w:rsidR="00705AC7">
        <w:rPr>
          <w:sz w:val="24"/>
          <w:szCs w:val="24"/>
        </w:rPr>
        <w:t>, сохранившаяся и в 2017 году (+</w:t>
      </w:r>
      <w:r>
        <w:rPr>
          <w:sz w:val="24"/>
          <w:szCs w:val="24"/>
        </w:rPr>
        <w:t>991 чел.</w:t>
      </w:r>
      <w:r w:rsidR="00705AC7">
        <w:rPr>
          <w:sz w:val="24"/>
          <w:szCs w:val="24"/>
        </w:rPr>
        <w:t>).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F94318">
        <w:rPr>
          <w:sz w:val="24"/>
          <w:szCs w:val="24"/>
        </w:rPr>
        <w:t>в отчетном периоде миграционные процессы не компенсировали естественную убыль населения.</w:t>
      </w:r>
    </w:p>
    <w:p w:rsidR="001C087A" w:rsidRPr="009C1D4A" w:rsidRDefault="001C087A" w:rsidP="001C08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оценке</w:t>
      </w:r>
      <w:r w:rsidRPr="009C1D4A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9C1D4A">
        <w:rPr>
          <w:sz w:val="24"/>
          <w:szCs w:val="24"/>
        </w:rPr>
        <w:t xml:space="preserve"> году среднегодовая численность населения сократится </w:t>
      </w:r>
      <w:r w:rsidRPr="009C1D4A">
        <w:rPr>
          <w:sz w:val="24"/>
          <w:szCs w:val="24"/>
        </w:rPr>
        <w:br/>
        <w:t>по сравнению с 201</w:t>
      </w:r>
      <w:r>
        <w:rPr>
          <w:sz w:val="24"/>
          <w:szCs w:val="24"/>
        </w:rPr>
        <w:t>7</w:t>
      </w:r>
      <w:r w:rsidRPr="009C1D4A">
        <w:rPr>
          <w:sz w:val="24"/>
          <w:szCs w:val="24"/>
        </w:rPr>
        <w:t xml:space="preserve"> годом на 0,2% </w:t>
      </w:r>
      <w:r>
        <w:rPr>
          <w:sz w:val="24"/>
          <w:szCs w:val="24"/>
        </w:rPr>
        <w:t xml:space="preserve">и составит </w:t>
      </w:r>
      <w:r w:rsidRPr="009C1D4A">
        <w:rPr>
          <w:sz w:val="24"/>
          <w:szCs w:val="24"/>
        </w:rPr>
        <w:t xml:space="preserve">до </w:t>
      </w:r>
      <w:r>
        <w:rPr>
          <w:sz w:val="24"/>
          <w:szCs w:val="24"/>
        </w:rPr>
        <w:t>405,79</w:t>
      </w:r>
      <w:r w:rsidRPr="009C1D4A">
        <w:rPr>
          <w:sz w:val="24"/>
          <w:szCs w:val="24"/>
        </w:rPr>
        <w:t xml:space="preserve"> тыс. чел. </w:t>
      </w:r>
    </w:p>
    <w:p w:rsidR="001C087A" w:rsidRPr="009C1D4A" w:rsidRDefault="001C087A" w:rsidP="001C087A">
      <w:pPr>
        <w:ind w:firstLine="708"/>
        <w:jc w:val="both"/>
        <w:rPr>
          <w:sz w:val="24"/>
          <w:szCs w:val="24"/>
        </w:rPr>
      </w:pPr>
      <w:r w:rsidRPr="009C1D4A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9C1D4A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9C1D4A">
        <w:rPr>
          <w:sz w:val="24"/>
          <w:szCs w:val="24"/>
        </w:rPr>
        <w:t xml:space="preserve"> гг. за счет </w:t>
      </w:r>
      <w:r>
        <w:rPr>
          <w:sz w:val="24"/>
          <w:szCs w:val="24"/>
        </w:rPr>
        <w:t>небольшого</w:t>
      </w:r>
      <w:r w:rsidRPr="009C1D4A">
        <w:rPr>
          <w:sz w:val="24"/>
          <w:szCs w:val="24"/>
        </w:rPr>
        <w:t xml:space="preserve"> роста рождаемости и снижения смертности прогнозируется замедление темпов естественной убыли населения. Кроме того, ожидается, что улучшение ситуации на рынке труда приведет к притоку мигрантов </w:t>
      </w:r>
      <w:r w:rsidRPr="009C1D4A">
        <w:rPr>
          <w:sz w:val="24"/>
          <w:szCs w:val="24"/>
        </w:rPr>
        <w:br/>
        <w:t>(в 201</w:t>
      </w:r>
      <w:r>
        <w:rPr>
          <w:sz w:val="24"/>
          <w:szCs w:val="24"/>
        </w:rPr>
        <w:t xml:space="preserve">9 </w:t>
      </w:r>
      <w:r w:rsidRPr="009C1D4A">
        <w:rPr>
          <w:sz w:val="24"/>
          <w:szCs w:val="24"/>
        </w:rPr>
        <w:t xml:space="preserve">году + </w:t>
      </w:r>
      <w:r>
        <w:rPr>
          <w:sz w:val="24"/>
          <w:szCs w:val="24"/>
        </w:rPr>
        <w:t>1300</w:t>
      </w:r>
      <w:r w:rsidRPr="009C1D4A">
        <w:rPr>
          <w:sz w:val="24"/>
          <w:szCs w:val="24"/>
        </w:rPr>
        <w:t xml:space="preserve"> чел., в 20</w:t>
      </w:r>
      <w:r>
        <w:rPr>
          <w:sz w:val="24"/>
          <w:szCs w:val="24"/>
        </w:rPr>
        <w:t>20</w:t>
      </w:r>
      <w:r w:rsidRPr="009C1D4A">
        <w:rPr>
          <w:sz w:val="24"/>
          <w:szCs w:val="24"/>
        </w:rPr>
        <w:t xml:space="preserve"> году + </w:t>
      </w:r>
      <w:r>
        <w:rPr>
          <w:sz w:val="24"/>
          <w:szCs w:val="24"/>
        </w:rPr>
        <w:t>1450</w:t>
      </w:r>
      <w:r w:rsidRPr="009C1D4A">
        <w:rPr>
          <w:sz w:val="24"/>
          <w:szCs w:val="24"/>
        </w:rPr>
        <w:t xml:space="preserve"> чел.), что будет компенсировать часть убыли  населения и способствовать уменьшению темпов снижения среднегодовой численности населения. К 20</w:t>
      </w:r>
      <w:r>
        <w:rPr>
          <w:sz w:val="24"/>
          <w:szCs w:val="24"/>
        </w:rPr>
        <w:t>20</w:t>
      </w:r>
      <w:r w:rsidRPr="009C1D4A">
        <w:rPr>
          <w:sz w:val="24"/>
          <w:szCs w:val="24"/>
        </w:rPr>
        <w:t xml:space="preserve"> году среднегодовая численность населения составит </w:t>
      </w:r>
      <w:r>
        <w:rPr>
          <w:sz w:val="24"/>
          <w:szCs w:val="24"/>
        </w:rPr>
        <w:t>404,85</w:t>
      </w:r>
      <w:r w:rsidRPr="009C1D4A">
        <w:rPr>
          <w:sz w:val="24"/>
          <w:szCs w:val="24"/>
        </w:rPr>
        <w:t xml:space="preserve"> тыс. чел.</w:t>
      </w:r>
    </w:p>
    <w:p w:rsidR="001C087A" w:rsidRDefault="001C087A" w:rsidP="001C087A">
      <w:pPr>
        <w:ind w:firstLine="708"/>
        <w:jc w:val="both"/>
        <w:rPr>
          <w:sz w:val="24"/>
          <w:szCs w:val="24"/>
        </w:rPr>
      </w:pPr>
    </w:p>
    <w:p w:rsidR="00321202" w:rsidRPr="007911E6" w:rsidRDefault="00321202" w:rsidP="007911E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911E6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321202" w:rsidRPr="00965ED4" w:rsidRDefault="00321202" w:rsidP="006D69AB">
      <w:pPr>
        <w:ind w:firstLine="708"/>
        <w:jc w:val="both"/>
        <w:rPr>
          <w:b/>
          <w:sz w:val="24"/>
          <w:szCs w:val="24"/>
        </w:rPr>
      </w:pPr>
      <w:r w:rsidRPr="006D4077">
        <w:rPr>
          <w:b/>
          <w:sz w:val="24"/>
          <w:szCs w:val="24"/>
        </w:rPr>
        <w:t xml:space="preserve">39. Удельная величина потребления энергетических ресурсов </w:t>
      </w:r>
      <w:r w:rsidR="00CC6820" w:rsidRPr="006D4077">
        <w:rPr>
          <w:b/>
          <w:sz w:val="24"/>
          <w:szCs w:val="24"/>
        </w:rPr>
        <w:br/>
      </w:r>
      <w:r w:rsidRPr="006D4077">
        <w:rPr>
          <w:b/>
          <w:sz w:val="24"/>
          <w:szCs w:val="24"/>
        </w:rPr>
        <w:t>в многоквартирных домах.</w:t>
      </w:r>
    </w:p>
    <w:p w:rsidR="00AE724D" w:rsidRPr="00AE724D" w:rsidRDefault="00AE724D" w:rsidP="00AE724D">
      <w:pPr>
        <w:pStyle w:val="af0"/>
        <w:tabs>
          <w:tab w:val="center" w:pos="-142"/>
          <w:tab w:val="left" w:pos="7938"/>
          <w:tab w:val="right" w:pos="9072"/>
        </w:tabs>
        <w:ind w:firstLine="709"/>
        <w:jc w:val="both"/>
        <w:rPr>
          <w:sz w:val="24"/>
          <w:szCs w:val="24"/>
        </w:rPr>
      </w:pPr>
      <w:r w:rsidRPr="00AE724D">
        <w:rPr>
          <w:sz w:val="24"/>
          <w:szCs w:val="24"/>
        </w:rPr>
        <w:t xml:space="preserve">Информация об удельной величине потребления энергетических ресурсов </w:t>
      </w:r>
      <w:r w:rsidRPr="00AE724D">
        <w:rPr>
          <w:sz w:val="24"/>
          <w:szCs w:val="24"/>
        </w:rPr>
        <w:br/>
        <w:t xml:space="preserve">за отчетные периоды представлена на основании данных </w:t>
      </w:r>
      <w:proofErr w:type="spellStart"/>
      <w:r w:rsidRPr="00AE724D">
        <w:rPr>
          <w:sz w:val="24"/>
          <w:szCs w:val="24"/>
        </w:rPr>
        <w:t>ресурсоснабжающих</w:t>
      </w:r>
      <w:proofErr w:type="spellEnd"/>
      <w:r w:rsidRPr="00AE724D">
        <w:rPr>
          <w:sz w:val="24"/>
          <w:szCs w:val="24"/>
        </w:rPr>
        <w:t xml:space="preserve"> организаций, исходя из показаний общедомовых приборов учета.</w:t>
      </w:r>
    </w:p>
    <w:p w:rsidR="00E654FE" w:rsidRPr="009666D8" w:rsidRDefault="00AE724D" w:rsidP="00E654FE">
      <w:pPr>
        <w:ind w:firstLine="708"/>
        <w:jc w:val="both"/>
        <w:rPr>
          <w:sz w:val="24"/>
          <w:szCs w:val="24"/>
        </w:rPr>
      </w:pPr>
      <w:r w:rsidRPr="00AE724D">
        <w:rPr>
          <w:sz w:val="24"/>
          <w:szCs w:val="24"/>
        </w:rPr>
        <w:t>Удельная величина потребления электрической энергии в 2017 году составила 541,68 кВт/</w:t>
      </w:r>
      <w:proofErr w:type="gramStart"/>
      <w:r w:rsidRPr="00AE724D">
        <w:rPr>
          <w:sz w:val="24"/>
          <w:szCs w:val="24"/>
        </w:rPr>
        <w:t>ч</w:t>
      </w:r>
      <w:proofErr w:type="gramEnd"/>
      <w:r w:rsidRPr="00AE724D">
        <w:rPr>
          <w:sz w:val="24"/>
          <w:szCs w:val="24"/>
        </w:rPr>
        <w:t xml:space="preserve"> на 1 проживающего</w:t>
      </w:r>
      <w:r w:rsidR="00E7517A">
        <w:rPr>
          <w:sz w:val="24"/>
          <w:szCs w:val="24"/>
        </w:rPr>
        <w:t>,</w:t>
      </w:r>
      <w:r w:rsidRPr="00AE724D">
        <w:rPr>
          <w:sz w:val="24"/>
          <w:szCs w:val="24"/>
        </w:rPr>
        <w:t xml:space="preserve"> и</w:t>
      </w:r>
      <w:r w:rsidR="00E7517A">
        <w:rPr>
          <w:sz w:val="24"/>
          <w:szCs w:val="24"/>
        </w:rPr>
        <w:t>ли 103% к уровню 2016 года</w:t>
      </w:r>
      <w:r w:rsidR="00E654FE" w:rsidRPr="004529E6">
        <w:rPr>
          <w:sz w:val="24"/>
          <w:szCs w:val="24"/>
        </w:rPr>
        <w:t>. Согласно прогнозным данным</w:t>
      </w:r>
      <w:r w:rsidR="005014C8" w:rsidRPr="004529E6">
        <w:rPr>
          <w:sz w:val="24"/>
          <w:szCs w:val="24"/>
        </w:rPr>
        <w:t xml:space="preserve">, предоставленным </w:t>
      </w:r>
      <w:r w:rsidR="00E654FE" w:rsidRPr="004529E6">
        <w:rPr>
          <w:sz w:val="24"/>
          <w:szCs w:val="24"/>
        </w:rPr>
        <w:t>ООО «</w:t>
      </w:r>
      <w:proofErr w:type="spellStart"/>
      <w:r w:rsidR="00E654FE" w:rsidRPr="004529E6">
        <w:rPr>
          <w:sz w:val="24"/>
          <w:szCs w:val="24"/>
        </w:rPr>
        <w:t>Э</w:t>
      </w:r>
      <w:r w:rsidR="005014C8" w:rsidRPr="004529E6">
        <w:rPr>
          <w:sz w:val="24"/>
          <w:szCs w:val="24"/>
        </w:rPr>
        <w:t>нергосбытовая</w:t>
      </w:r>
      <w:proofErr w:type="spellEnd"/>
      <w:r w:rsidR="005014C8" w:rsidRPr="004529E6">
        <w:rPr>
          <w:sz w:val="24"/>
          <w:szCs w:val="24"/>
        </w:rPr>
        <w:t xml:space="preserve"> компания</w:t>
      </w:r>
      <w:r w:rsidR="00E654FE" w:rsidRPr="004529E6">
        <w:rPr>
          <w:sz w:val="24"/>
          <w:szCs w:val="24"/>
        </w:rPr>
        <w:t xml:space="preserve"> Гарант»</w:t>
      </w:r>
      <w:r w:rsidR="005014C8" w:rsidRPr="004529E6">
        <w:rPr>
          <w:sz w:val="24"/>
          <w:szCs w:val="24"/>
        </w:rPr>
        <w:t>,</w:t>
      </w:r>
      <w:r w:rsidR="00E654FE" w:rsidRPr="004529E6">
        <w:rPr>
          <w:sz w:val="24"/>
          <w:szCs w:val="24"/>
        </w:rPr>
        <w:t xml:space="preserve"> динамика </w:t>
      </w:r>
      <w:proofErr w:type="gramStart"/>
      <w:r w:rsidR="00E654FE" w:rsidRPr="004529E6">
        <w:rPr>
          <w:sz w:val="24"/>
          <w:szCs w:val="24"/>
        </w:rPr>
        <w:t>значений показателей удельной величины потребления электрической энергии</w:t>
      </w:r>
      <w:proofErr w:type="gramEnd"/>
      <w:r w:rsidR="00E654FE" w:rsidRPr="004529E6">
        <w:rPr>
          <w:sz w:val="24"/>
          <w:szCs w:val="24"/>
        </w:rPr>
        <w:t xml:space="preserve"> на 2018-2020 гг. запланирована </w:t>
      </w:r>
      <w:r w:rsidR="004529E6" w:rsidRPr="004529E6">
        <w:rPr>
          <w:sz w:val="24"/>
          <w:szCs w:val="24"/>
        </w:rPr>
        <w:t xml:space="preserve">с ростом в </w:t>
      </w:r>
      <w:r w:rsidR="00E654FE" w:rsidRPr="004529E6">
        <w:rPr>
          <w:sz w:val="24"/>
          <w:szCs w:val="24"/>
        </w:rPr>
        <w:t xml:space="preserve">3% </w:t>
      </w:r>
      <w:r w:rsidR="004529E6" w:rsidRPr="004529E6">
        <w:rPr>
          <w:sz w:val="24"/>
          <w:szCs w:val="24"/>
        </w:rPr>
        <w:t>ежегодно</w:t>
      </w:r>
      <w:r w:rsidR="00E654FE" w:rsidRPr="004529E6">
        <w:rPr>
          <w:sz w:val="24"/>
          <w:szCs w:val="24"/>
        </w:rPr>
        <w:t>.</w:t>
      </w:r>
    </w:p>
    <w:p w:rsidR="00C43A00" w:rsidRPr="004529E6" w:rsidRDefault="00C43A00" w:rsidP="00AE724D">
      <w:pPr>
        <w:ind w:firstLine="708"/>
        <w:jc w:val="both"/>
        <w:rPr>
          <w:sz w:val="24"/>
          <w:szCs w:val="24"/>
        </w:rPr>
      </w:pPr>
      <w:r w:rsidRPr="00C43A00">
        <w:rPr>
          <w:sz w:val="24"/>
          <w:szCs w:val="24"/>
        </w:rPr>
        <w:lastRenderedPageBreak/>
        <w:t>Удельная величина потребления тепловой энергии в 2017 году составила 0,2 Гкал на 1 кв. метр общей площади, или 120,4% к уровню 2016 года</w:t>
      </w:r>
      <w:r w:rsidR="004529E6" w:rsidRPr="004529E6">
        <w:rPr>
          <w:sz w:val="24"/>
          <w:szCs w:val="24"/>
        </w:rPr>
        <w:t xml:space="preserve">. </w:t>
      </w:r>
      <w:r w:rsidRPr="004529E6">
        <w:rPr>
          <w:sz w:val="24"/>
          <w:szCs w:val="24"/>
        </w:rPr>
        <w:t xml:space="preserve"> Рост данного показателя</w:t>
      </w:r>
      <w:r w:rsidR="00F81756">
        <w:rPr>
          <w:sz w:val="24"/>
          <w:szCs w:val="24"/>
        </w:rPr>
        <w:t>,</w:t>
      </w:r>
      <w:r w:rsidRPr="004529E6">
        <w:rPr>
          <w:sz w:val="24"/>
          <w:szCs w:val="24"/>
        </w:rPr>
        <w:t xml:space="preserve"> </w:t>
      </w:r>
      <w:r w:rsidR="004529E6" w:rsidRPr="004529E6">
        <w:rPr>
          <w:sz w:val="24"/>
          <w:szCs w:val="24"/>
        </w:rPr>
        <w:br/>
        <w:t>в том числе</w:t>
      </w:r>
      <w:r w:rsidR="00F81756">
        <w:rPr>
          <w:sz w:val="24"/>
          <w:szCs w:val="24"/>
        </w:rPr>
        <w:t>,</w:t>
      </w:r>
      <w:r w:rsidRPr="004529E6">
        <w:rPr>
          <w:sz w:val="24"/>
          <w:szCs w:val="24"/>
        </w:rPr>
        <w:t xml:space="preserve"> обусловлен </w:t>
      </w:r>
      <w:r w:rsidR="00F81756" w:rsidRPr="004529E6">
        <w:rPr>
          <w:sz w:val="24"/>
          <w:szCs w:val="24"/>
        </w:rPr>
        <w:t>активн</w:t>
      </w:r>
      <w:r w:rsidR="00F81756">
        <w:rPr>
          <w:sz w:val="24"/>
          <w:szCs w:val="24"/>
        </w:rPr>
        <w:t>ой</w:t>
      </w:r>
      <w:r w:rsidR="00F81756" w:rsidRPr="004529E6">
        <w:rPr>
          <w:sz w:val="24"/>
          <w:szCs w:val="24"/>
        </w:rPr>
        <w:t xml:space="preserve"> работ</w:t>
      </w:r>
      <w:r w:rsidR="00F81756">
        <w:rPr>
          <w:sz w:val="24"/>
          <w:szCs w:val="24"/>
        </w:rPr>
        <w:t>ой</w:t>
      </w:r>
      <w:r w:rsidRPr="004529E6">
        <w:rPr>
          <w:sz w:val="24"/>
          <w:szCs w:val="24"/>
        </w:rPr>
        <w:t xml:space="preserve"> в </w:t>
      </w:r>
      <w:r w:rsidR="004529E6" w:rsidRPr="004529E6">
        <w:rPr>
          <w:sz w:val="24"/>
          <w:szCs w:val="24"/>
        </w:rPr>
        <w:t xml:space="preserve">отчетном периоде </w:t>
      </w:r>
      <w:proofErr w:type="spellStart"/>
      <w:r w:rsidRPr="004529E6">
        <w:rPr>
          <w:sz w:val="24"/>
          <w:szCs w:val="24"/>
        </w:rPr>
        <w:t>теплосетевы</w:t>
      </w:r>
      <w:r w:rsidR="00F81756">
        <w:rPr>
          <w:sz w:val="24"/>
          <w:szCs w:val="24"/>
        </w:rPr>
        <w:t>х</w:t>
      </w:r>
      <w:proofErr w:type="spellEnd"/>
      <w:r w:rsidRPr="004529E6">
        <w:rPr>
          <w:sz w:val="24"/>
          <w:szCs w:val="24"/>
        </w:rPr>
        <w:t xml:space="preserve"> и теплоснабжающи</w:t>
      </w:r>
      <w:r w:rsidR="00F81756">
        <w:rPr>
          <w:sz w:val="24"/>
          <w:szCs w:val="24"/>
        </w:rPr>
        <w:t>х</w:t>
      </w:r>
      <w:r w:rsidRPr="004529E6">
        <w:rPr>
          <w:sz w:val="24"/>
          <w:szCs w:val="24"/>
        </w:rPr>
        <w:t xml:space="preserve"> организации города по установке и вводу в эксплуатацию общедомовых приборов учета тепловой энергии. Значения показателей на 2018-2020 гг. прогнозируются на уровне 2017 года.</w:t>
      </w:r>
    </w:p>
    <w:p w:rsidR="00C43A00" w:rsidRPr="00B162E7" w:rsidRDefault="00C43A00" w:rsidP="00C43A00">
      <w:pPr>
        <w:ind w:firstLine="708"/>
        <w:jc w:val="both"/>
        <w:rPr>
          <w:sz w:val="24"/>
          <w:szCs w:val="24"/>
        </w:rPr>
      </w:pPr>
      <w:r w:rsidRPr="00C43A00">
        <w:rPr>
          <w:sz w:val="24"/>
          <w:szCs w:val="24"/>
        </w:rPr>
        <w:t xml:space="preserve">Удельная величина потребления горячей воды в 2017 году  составила 19,29 куб. м на 1 проживающего, что на 10,8% ниже уровня 2016 года. Следует отметить, </w:t>
      </w:r>
      <w:r w:rsidRPr="00C43A00">
        <w:rPr>
          <w:sz w:val="24"/>
          <w:szCs w:val="24"/>
        </w:rPr>
        <w:br/>
        <w:t xml:space="preserve">что за 2017 год фактическая удельная величина потребления горячей и холодной воды определена с учетом расхода воды на общедомовые нужды. </w:t>
      </w:r>
      <w:r w:rsidRPr="00865E49">
        <w:rPr>
          <w:sz w:val="24"/>
          <w:szCs w:val="24"/>
        </w:rPr>
        <w:t>На 2018-2020 гг. значение показателя удельной величины потребления горячей воды прогнозируется на уровне 2017 года</w:t>
      </w:r>
      <w:r w:rsidRPr="00B162E7">
        <w:rPr>
          <w:sz w:val="24"/>
          <w:szCs w:val="24"/>
        </w:rPr>
        <w:t>.</w:t>
      </w:r>
    </w:p>
    <w:p w:rsidR="00AE724D" w:rsidRPr="00AE724D" w:rsidRDefault="00AE724D" w:rsidP="00AE724D">
      <w:pPr>
        <w:ind w:firstLine="708"/>
        <w:jc w:val="both"/>
        <w:rPr>
          <w:sz w:val="24"/>
          <w:szCs w:val="24"/>
        </w:rPr>
      </w:pPr>
      <w:r w:rsidRPr="00AE724D">
        <w:rPr>
          <w:sz w:val="24"/>
          <w:szCs w:val="24"/>
        </w:rPr>
        <w:t xml:space="preserve">Удельная величина потребления холодной воды в 2017 году составила 40,90 куб. м на 1 проживающего, </w:t>
      </w:r>
      <w:r w:rsidR="004C1200">
        <w:rPr>
          <w:sz w:val="24"/>
          <w:szCs w:val="24"/>
        </w:rPr>
        <w:t>или</w:t>
      </w:r>
      <w:r w:rsidRPr="00AE724D">
        <w:rPr>
          <w:sz w:val="24"/>
          <w:szCs w:val="24"/>
        </w:rPr>
        <w:t xml:space="preserve"> 84</w:t>
      </w:r>
      <w:r w:rsidR="004C1200">
        <w:rPr>
          <w:sz w:val="24"/>
          <w:szCs w:val="24"/>
        </w:rPr>
        <w:t>,7</w:t>
      </w:r>
      <w:r w:rsidRPr="00AE724D">
        <w:rPr>
          <w:sz w:val="24"/>
          <w:szCs w:val="24"/>
        </w:rPr>
        <w:t xml:space="preserve">% к уровню </w:t>
      </w:r>
      <w:r w:rsidRPr="004529E6">
        <w:rPr>
          <w:sz w:val="24"/>
          <w:szCs w:val="24"/>
        </w:rPr>
        <w:t xml:space="preserve">2016 года. </w:t>
      </w:r>
      <w:r w:rsidR="007A79FF" w:rsidRPr="004529E6">
        <w:rPr>
          <w:sz w:val="24"/>
          <w:szCs w:val="24"/>
        </w:rPr>
        <w:t xml:space="preserve">Это связано с тем, что с 2016 года величина потребления холодной воды определяется по показаниям общедомовых приборов учета. Указанное снижение обусловлено </w:t>
      </w:r>
      <w:r w:rsidR="00F81756" w:rsidRPr="004529E6">
        <w:rPr>
          <w:sz w:val="24"/>
          <w:szCs w:val="24"/>
        </w:rPr>
        <w:t>завершен</w:t>
      </w:r>
      <w:r w:rsidR="00F81756">
        <w:rPr>
          <w:sz w:val="24"/>
          <w:szCs w:val="24"/>
        </w:rPr>
        <w:t>ием</w:t>
      </w:r>
      <w:r w:rsidR="00F81756" w:rsidRPr="004529E6">
        <w:rPr>
          <w:sz w:val="24"/>
          <w:szCs w:val="24"/>
        </w:rPr>
        <w:t xml:space="preserve"> </w:t>
      </w:r>
      <w:r w:rsidR="007A79FF" w:rsidRPr="004529E6">
        <w:rPr>
          <w:sz w:val="24"/>
          <w:szCs w:val="24"/>
        </w:rPr>
        <w:t>в 2017 году программ</w:t>
      </w:r>
      <w:r w:rsidR="00F81756">
        <w:rPr>
          <w:sz w:val="24"/>
          <w:szCs w:val="24"/>
        </w:rPr>
        <w:t>ы</w:t>
      </w:r>
      <w:r w:rsidR="007A79FF" w:rsidRPr="004529E6">
        <w:rPr>
          <w:sz w:val="24"/>
          <w:szCs w:val="24"/>
        </w:rPr>
        <w:t xml:space="preserve"> установки общедомовых приборов учета холодной воды.</w:t>
      </w:r>
      <w:r w:rsidRPr="004529E6">
        <w:rPr>
          <w:sz w:val="24"/>
          <w:szCs w:val="24"/>
        </w:rPr>
        <w:t xml:space="preserve"> В прогнозируемом периоде показатель планируется: в 2018 году – 39,70 куб. м</w:t>
      </w:r>
      <w:r w:rsidRPr="00AE724D">
        <w:rPr>
          <w:sz w:val="24"/>
          <w:szCs w:val="24"/>
        </w:rPr>
        <w:t>, в 2019 году – 38,50 куб. м, в 2020 году – 37,30 куб. м на 1 проживающего.</w:t>
      </w:r>
    </w:p>
    <w:p w:rsidR="00AE724D" w:rsidRDefault="00AE724D" w:rsidP="00AE724D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3C049D">
        <w:rPr>
          <w:sz w:val="24"/>
          <w:szCs w:val="24"/>
        </w:rPr>
        <w:t xml:space="preserve">Удельная величина потребления природного газа </w:t>
      </w:r>
      <w:r w:rsidR="003C049D" w:rsidRPr="003C049D">
        <w:rPr>
          <w:sz w:val="24"/>
          <w:szCs w:val="24"/>
        </w:rPr>
        <w:t xml:space="preserve">на 1 проживающего </w:t>
      </w:r>
      <w:r w:rsidRPr="003C049D">
        <w:rPr>
          <w:sz w:val="24"/>
          <w:szCs w:val="24"/>
        </w:rPr>
        <w:t xml:space="preserve">в 2017 году </w:t>
      </w:r>
      <w:r w:rsidR="003C049D" w:rsidRPr="003C049D">
        <w:rPr>
          <w:sz w:val="24"/>
          <w:szCs w:val="24"/>
        </w:rPr>
        <w:t xml:space="preserve">превысила показатель 2016 года на </w:t>
      </w:r>
      <w:r w:rsidRPr="003C049D">
        <w:rPr>
          <w:sz w:val="24"/>
          <w:szCs w:val="24"/>
        </w:rPr>
        <w:t xml:space="preserve">15,2 %, причиной чего явилось  строительство и ввод в эксплуатацию многоквартирных домов с индивидуальным газовым отоплением. Значения </w:t>
      </w:r>
      <w:r w:rsidR="003C049D">
        <w:rPr>
          <w:sz w:val="24"/>
          <w:szCs w:val="24"/>
        </w:rPr>
        <w:t xml:space="preserve">данного </w:t>
      </w:r>
      <w:r w:rsidRPr="003C049D">
        <w:rPr>
          <w:sz w:val="24"/>
          <w:szCs w:val="24"/>
        </w:rPr>
        <w:t>показател</w:t>
      </w:r>
      <w:r w:rsidR="003C049D">
        <w:rPr>
          <w:sz w:val="24"/>
          <w:szCs w:val="24"/>
        </w:rPr>
        <w:t>я</w:t>
      </w:r>
      <w:r w:rsidRPr="003C049D">
        <w:rPr>
          <w:sz w:val="24"/>
          <w:szCs w:val="24"/>
        </w:rPr>
        <w:t xml:space="preserve"> на 2018-2020 гг. прогнозируются на уровне </w:t>
      </w:r>
      <w:r w:rsidR="003C049D" w:rsidRPr="003C049D">
        <w:rPr>
          <w:sz w:val="24"/>
          <w:szCs w:val="24"/>
        </w:rPr>
        <w:t>359,7 куб. м.</w:t>
      </w:r>
    </w:p>
    <w:p w:rsidR="00F81756" w:rsidRPr="00AE724D" w:rsidRDefault="00F81756" w:rsidP="00AE724D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</w:p>
    <w:p w:rsidR="006D69AB" w:rsidRPr="00965ED4" w:rsidRDefault="00321202" w:rsidP="006D69AB">
      <w:pPr>
        <w:ind w:firstLine="708"/>
        <w:jc w:val="both"/>
        <w:rPr>
          <w:b/>
          <w:sz w:val="24"/>
          <w:szCs w:val="24"/>
        </w:rPr>
      </w:pPr>
      <w:r w:rsidRPr="00F81756">
        <w:rPr>
          <w:b/>
          <w:sz w:val="24"/>
          <w:szCs w:val="24"/>
        </w:rPr>
        <w:t>40. Удельная величина потребления энергетических ресурсов муниципальными бюджетными учреждениями.</w:t>
      </w:r>
    </w:p>
    <w:p w:rsidR="00F81756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proofErr w:type="gramStart"/>
      <w:r w:rsidRPr="00D300A4">
        <w:rPr>
          <w:sz w:val="24"/>
          <w:szCs w:val="24"/>
        </w:rPr>
        <w:t xml:space="preserve">В 2017 году площадь муниципальных учреждений в сфере образования увеличилась на 4,8 тыс. кв. м по сравнению с 2016 годом в связи с передачей </w:t>
      </w:r>
      <w:r w:rsidRPr="00D300A4">
        <w:rPr>
          <w:sz w:val="24"/>
          <w:szCs w:val="24"/>
        </w:rPr>
        <w:br/>
        <w:t>в оперативное управление бывшего здания ДК «</w:t>
      </w:r>
      <w:proofErr w:type="spellStart"/>
      <w:r w:rsidRPr="00D300A4">
        <w:rPr>
          <w:sz w:val="24"/>
          <w:szCs w:val="24"/>
        </w:rPr>
        <w:t>Меланжист</w:t>
      </w:r>
      <w:proofErr w:type="spellEnd"/>
      <w:r w:rsidRPr="00D300A4">
        <w:rPr>
          <w:sz w:val="24"/>
          <w:szCs w:val="24"/>
        </w:rPr>
        <w:t>» (ул. 3-я Сосневская, д. 39), здания МБУ «Центр культуры и отдыха города Иванова» (пр.</w:t>
      </w:r>
      <w:proofErr w:type="gramEnd"/>
      <w:r w:rsidRPr="00D300A4">
        <w:rPr>
          <w:sz w:val="24"/>
          <w:szCs w:val="24"/>
        </w:rPr>
        <w:t xml:space="preserve"> </w:t>
      </w:r>
      <w:proofErr w:type="gramStart"/>
      <w:r w:rsidRPr="00D300A4">
        <w:rPr>
          <w:sz w:val="24"/>
          <w:szCs w:val="24"/>
        </w:rPr>
        <w:t xml:space="preserve">Ленина, д. 73), введения дополнительных мест в действующих дошкольных учреждениях. </w:t>
      </w:r>
      <w:proofErr w:type="gramEnd"/>
    </w:p>
    <w:p w:rsidR="00F81756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>Площадь муниципальных учреждений культуры уменьшилась на 1,6 тыс. кв</w:t>
      </w:r>
      <w:proofErr w:type="gramStart"/>
      <w:r w:rsidRPr="00D300A4">
        <w:rPr>
          <w:sz w:val="24"/>
          <w:szCs w:val="24"/>
        </w:rPr>
        <w:t>.м</w:t>
      </w:r>
      <w:proofErr w:type="gramEnd"/>
      <w:r w:rsidRPr="00D300A4">
        <w:rPr>
          <w:sz w:val="24"/>
          <w:szCs w:val="24"/>
        </w:rPr>
        <w:t xml:space="preserve"> по сравнению с 2016 годом в связи с выводом из оперативного управления здания МБУ «Центр культуры и отдыха города Иванова» (</w:t>
      </w:r>
      <w:r w:rsidR="00F81756">
        <w:rPr>
          <w:sz w:val="24"/>
          <w:szCs w:val="24"/>
        </w:rPr>
        <w:t>п</w:t>
      </w:r>
      <w:r w:rsidRPr="00D300A4">
        <w:rPr>
          <w:sz w:val="24"/>
          <w:szCs w:val="24"/>
        </w:rPr>
        <w:t xml:space="preserve">р. </w:t>
      </w:r>
      <w:proofErr w:type="gramStart"/>
      <w:r w:rsidRPr="00D300A4">
        <w:rPr>
          <w:sz w:val="24"/>
          <w:szCs w:val="24"/>
        </w:rPr>
        <w:t xml:space="preserve">Ленина, д. 73). </w:t>
      </w:r>
      <w:proofErr w:type="gramEnd"/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 xml:space="preserve">Площадь муниципальных учреждений, курируемых комитетом молодежной политики, физической культуры и спорта, в 2017 году снизилась на 1,5 тыс. кв. м </w:t>
      </w:r>
      <w:r w:rsidRPr="00D300A4">
        <w:rPr>
          <w:sz w:val="24"/>
          <w:szCs w:val="24"/>
        </w:rPr>
        <w:br/>
        <w:t>по сравнению с 2016 годом за счет вывода из оперативного управле</w:t>
      </w:r>
      <w:r w:rsidR="00F81756">
        <w:rPr>
          <w:sz w:val="24"/>
          <w:szCs w:val="24"/>
        </w:rPr>
        <w:t>ния МБУ «Восток» двух помещений (</w:t>
      </w:r>
      <w:r w:rsidRPr="00D300A4">
        <w:rPr>
          <w:sz w:val="24"/>
          <w:szCs w:val="24"/>
        </w:rPr>
        <w:t>ул. Красных Зорь, д.1</w:t>
      </w:r>
      <w:r w:rsidR="00F81756">
        <w:rPr>
          <w:sz w:val="24"/>
          <w:szCs w:val="24"/>
        </w:rPr>
        <w:t xml:space="preserve">; </w:t>
      </w:r>
      <w:r w:rsidRPr="00D300A4">
        <w:rPr>
          <w:sz w:val="24"/>
          <w:szCs w:val="24"/>
        </w:rPr>
        <w:t>ул. Хлебникова, д. 36</w:t>
      </w:r>
      <w:r w:rsidR="00F81756">
        <w:rPr>
          <w:sz w:val="24"/>
          <w:szCs w:val="24"/>
        </w:rPr>
        <w:t>)</w:t>
      </w:r>
      <w:r w:rsidRPr="00D300A4">
        <w:rPr>
          <w:sz w:val="24"/>
          <w:szCs w:val="24"/>
        </w:rPr>
        <w:t>.</w:t>
      </w:r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 xml:space="preserve">При этом удельные величины потребления энергетических ресурсов </w:t>
      </w:r>
      <w:r w:rsidRPr="00D300A4">
        <w:rPr>
          <w:sz w:val="24"/>
          <w:szCs w:val="24"/>
        </w:rPr>
        <w:br/>
        <w:t>по электрической, тепловой энергии, горячей и холодной воде, природному газу сложились следующим образом:</w:t>
      </w:r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>- удельная величина потребления электрической энергии муниципальными бюджетными учреждениями в 2017 году составила 38,49 кВт/</w:t>
      </w:r>
      <w:proofErr w:type="gramStart"/>
      <w:r w:rsidRPr="00D300A4">
        <w:rPr>
          <w:sz w:val="24"/>
          <w:szCs w:val="24"/>
        </w:rPr>
        <w:t>ч</w:t>
      </w:r>
      <w:proofErr w:type="gramEnd"/>
      <w:r w:rsidRPr="00D300A4">
        <w:rPr>
          <w:sz w:val="24"/>
          <w:szCs w:val="24"/>
        </w:rPr>
        <w:t xml:space="preserve"> на 1 чел. населения, </w:t>
      </w:r>
      <w:r w:rsidRPr="00D300A4">
        <w:rPr>
          <w:sz w:val="24"/>
          <w:szCs w:val="24"/>
        </w:rPr>
        <w:br/>
        <w:t>или 99,7% к уровню 2016 года.</w:t>
      </w:r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 xml:space="preserve">- удельная величина потребления холодной воды муниципальными бюджетными учреждениями в 2017 году составила 1,06 куб. м на 1 чел. населения, или 93,8% к уровню 2016 года. </w:t>
      </w:r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proofErr w:type="gramStart"/>
      <w:r w:rsidRPr="00D300A4">
        <w:rPr>
          <w:sz w:val="24"/>
          <w:szCs w:val="24"/>
        </w:rPr>
        <w:t xml:space="preserve">Снижение удельных величин потребления электроэнергии и холодной воды в 2017 году связано с экономией энергетических ресурсов, в том числе на поливе в </w:t>
      </w:r>
      <w:r w:rsidR="00F81756" w:rsidRPr="00D300A4">
        <w:rPr>
          <w:sz w:val="24"/>
          <w:szCs w:val="24"/>
        </w:rPr>
        <w:t xml:space="preserve">холодное, дождливое </w:t>
      </w:r>
      <w:r w:rsidRPr="00D300A4">
        <w:rPr>
          <w:sz w:val="24"/>
          <w:szCs w:val="24"/>
        </w:rPr>
        <w:t xml:space="preserve">лето 2017 года, уменьшением объемов проведенных ремонтных работ в зданиях муниципальных учреждений, а также в связи с установкой приборов учета в </w:t>
      </w:r>
      <w:r w:rsidRPr="00D300A4">
        <w:rPr>
          <w:sz w:val="24"/>
          <w:szCs w:val="24"/>
        </w:rPr>
        <w:lastRenderedPageBreak/>
        <w:t xml:space="preserve">целях повышения эффективности использования энергетических ресурсов в соответствии с требованиями действующего законодательства в сфере энергосбережения. </w:t>
      </w:r>
      <w:proofErr w:type="gramEnd"/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 xml:space="preserve">- удельная величина потребления тепловой энергии муниципальными бюджетными учреждениями в 2017 году составила 0,18 Гкал на 1 кв. м общей площади, </w:t>
      </w:r>
      <w:r w:rsidRPr="00D300A4">
        <w:rPr>
          <w:sz w:val="24"/>
          <w:szCs w:val="24"/>
        </w:rPr>
        <w:br/>
        <w:t>что соответствует уровню 2016 года.</w:t>
      </w:r>
    </w:p>
    <w:p w:rsidR="00D300A4" w:rsidRPr="00D300A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>- удельная величина потребления горячей воды муниципальными бюджетными учреждениями в 2017 году составила 0,44 куб. м на 1 чел. населения, или 102,3% к уровню 2016 года. Динамика показателя связана с увеличением количест</w:t>
      </w:r>
      <w:r w:rsidR="00F81756">
        <w:rPr>
          <w:sz w:val="24"/>
          <w:szCs w:val="24"/>
        </w:rPr>
        <w:t>ва учащихся в сфере образования.</w:t>
      </w:r>
    </w:p>
    <w:p w:rsidR="00D300A4" w:rsidRPr="00965ED4" w:rsidRDefault="00D300A4" w:rsidP="00D300A4">
      <w:pPr>
        <w:tabs>
          <w:tab w:val="center" w:pos="-142"/>
          <w:tab w:val="center" w:pos="4677"/>
          <w:tab w:val="left" w:pos="7938"/>
          <w:tab w:val="right" w:pos="9072"/>
          <w:tab w:val="right" w:pos="9355"/>
        </w:tabs>
        <w:ind w:firstLine="709"/>
        <w:jc w:val="both"/>
        <w:rPr>
          <w:sz w:val="24"/>
          <w:szCs w:val="24"/>
        </w:rPr>
      </w:pPr>
      <w:r w:rsidRPr="00D300A4">
        <w:rPr>
          <w:sz w:val="24"/>
          <w:szCs w:val="24"/>
        </w:rPr>
        <w:t xml:space="preserve">- удельная величина потребления природного газа муниципальными бюджетными учреждениями в 2017 году составила 0,08 Гкал на 1 куб. м на 1 чел. населения, </w:t>
      </w:r>
      <w:r w:rsidRPr="00D300A4">
        <w:rPr>
          <w:sz w:val="24"/>
          <w:szCs w:val="24"/>
        </w:rPr>
        <w:br/>
        <w:t>что соответствует уровню 2016 года.</w:t>
      </w:r>
    </w:p>
    <w:p w:rsidR="00D300A4" w:rsidRPr="00D300A4" w:rsidRDefault="00D300A4" w:rsidP="00D300A4">
      <w:pPr>
        <w:ind w:firstLine="708"/>
        <w:jc w:val="both"/>
        <w:rPr>
          <w:sz w:val="24"/>
          <w:szCs w:val="24"/>
        </w:rPr>
      </w:pPr>
      <w:r w:rsidRPr="004529E6">
        <w:rPr>
          <w:sz w:val="24"/>
          <w:szCs w:val="24"/>
        </w:rPr>
        <w:t xml:space="preserve">В связи с тем, что в 2018-2020 гг. </w:t>
      </w:r>
      <w:r w:rsidR="00B303B3" w:rsidRPr="004529E6">
        <w:rPr>
          <w:sz w:val="24"/>
          <w:szCs w:val="24"/>
        </w:rPr>
        <w:t xml:space="preserve">в сфере образования ожидается дальнейший рост </w:t>
      </w:r>
      <w:r w:rsidRPr="004529E6">
        <w:rPr>
          <w:sz w:val="24"/>
          <w:szCs w:val="24"/>
        </w:rPr>
        <w:t xml:space="preserve"> </w:t>
      </w:r>
      <w:r w:rsidR="00B303B3" w:rsidRPr="004529E6">
        <w:rPr>
          <w:sz w:val="24"/>
          <w:szCs w:val="24"/>
        </w:rPr>
        <w:t xml:space="preserve">количества обучающихся, а также функционирование дополнительных </w:t>
      </w:r>
      <w:r w:rsidR="00B45029" w:rsidRPr="004529E6">
        <w:rPr>
          <w:sz w:val="24"/>
          <w:szCs w:val="24"/>
        </w:rPr>
        <w:t xml:space="preserve">площадей, </w:t>
      </w:r>
      <w:r w:rsidR="004529E6" w:rsidRPr="004529E6">
        <w:rPr>
          <w:sz w:val="24"/>
          <w:szCs w:val="24"/>
        </w:rPr>
        <w:t>введенных</w:t>
      </w:r>
      <w:r w:rsidR="00B45029" w:rsidRPr="004529E6">
        <w:rPr>
          <w:sz w:val="24"/>
          <w:szCs w:val="24"/>
        </w:rPr>
        <w:t xml:space="preserve"> в 2017 году</w:t>
      </w:r>
      <w:r w:rsidRPr="004529E6">
        <w:rPr>
          <w:sz w:val="24"/>
          <w:szCs w:val="24"/>
        </w:rPr>
        <w:t>, удельные величины потребления энергетических ресурсов муниципальными бюджетными</w:t>
      </w:r>
      <w:r w:rsidRPr="00D300A4">
        <w:rPr>
          <w:sz w:val="24"/>
          <w:szCs w:val="24"/>
        </w:rPr>
        <w:t xml:space="preserve"> учреждениями вырастут по сравнению с 2017 годом </w:t>
      </w:r>
      <w:r w:rsidR="004529E6">
        <w:rPr>
          <w:sz w:val="24"/>
          <w:szCs w:val="24"/>
        </w:rPr>
        <w:br/>
      </w:r>
      <w:r w:rsidRPr="00D300A4">
        <w:rPr>
          <w:sz w:val="24"/>
          <w:szCs w:val="24"/>
        </w:rPr>
        <w:t>и составят:</w:t>
      </w:r>
    </w:p>
    <w:p w:rsidR="00D300A4" w:rsidRPr="00D300A4" w:rsidRDefault="00D300A4" w:rsidP="00D300A4">
      <w:pPr>
        <w:ind w:firstLine="708"/>
        <w:jc w:val="both"/>
        <w:rPr>
          <w:sz w:val="24"/>
          <w:szCs w:val="24"/>
        </w:rPr>
      </w:pPr>
      <w:r w:rsidRPr="00D300A4">
        <w:rPr>
          <w:sz w:val="24"/>
          <w:szCs w:val="24"/>
        </w:rPr>
        <w:t>- удельная величина потребления электрической энергии муниципальными бюджетными учреждениями в 2018 году – 42,55 кВт/</w:t>
      </w:r>
      <w:proofErr w:type="gramStart"/>
      <w:r w:rsidRPr="00D300A4">
        <w:rPr>
          <w:sz w:val="24"/>
          <w:szCs w:val="24"/>
        </w:rPr>
        <w:t>ч</w:t>
      </w:r>
      <w:proofErr w:type="gramEnd"/>
      <w:r w:rsidRPr="00D300A4">
        <w:rPr>
          <w:sz w:val="24"/>
          <w:szCs w:val="24"/>
        </w:rPr>
        <w:t xml:space="preserve"> на 1 чел. населения, в 2019 году – 42,59, в 2020 году – 42,6;</w:t>
      </w:r>
    </w:p>
    <w:p w:rsidR="00D300A4" w:rsidRPr="00D300A4" w:rsidRDefault="00D300A4" w:rsidP="00D300A4">
      <w:pPr>
        <w:ind w:firstLine="708"/>
        <w:jc w:val="both"/>
        <w:rPr>
          <w:sz w:val="24"/>
          <w:szCs w:val="24"/>
        </w:rPr>
      </w:pPr>
      <w:r w:rsidRPr="00D300A4">
        <w:rPr>
          <w:sz w:val="24"/>
          <w:szCs w:val="24"/>
        </w:rPr>
        <w:t>- удельная величина потребления горячей воды муниципальными бюджетными учреждениями в 2018-2020 гг. – 0,46 куб. м на 1 чел. населения;</w:t>
      </w:r>
    </w:p>
    <w:p w:rsidR="00D300A4" w:rsidRPr="00D300A4" w:rsidRDefault="00D300A4" w:rsidP="00D300A4">
      <w:pPr>
        <w:ind w:firstLine="708"/>
        <w:jc w:val="both"/>
        <w:rPr>
          <w:sz w:val="24"/>
          <w:szCs w:val="24"/>
        </w:rPr>
      </w:pPr>
      <w:r w:rsidRPr="00D300A4">
        <w:rPr>
          <w:sz w:val="24"/>
          <w:szCs w:val="24"/>
        </w:rPr>
        <w:t>- удельная величина потребления холодной воды муниципальными бюджетными учреждениями в 2018-2020 гг. – 1,24 куб. м на 1 чел. населения.</w:t>
      </w:r>
    </w:p>
    <w:p w:rsidR="00FE5E4D" w:rsidRPr="00A373A1" w:rsidRDefault="00FE5E4D" w:rsidP="00FE5E4D">
      <w:pPr>
        <w:ind w:firstLine="708"/>
        <w:jc w:val="both"/>
        <w:rPr>
          <w:sz w:val="24"/>
          <w:szCs w:val="24"/>
        </w:rPr>
      </w:pPr>
      <w:r w:rsidRPr="00A373A1">
        <w:rPr>
          <w:sz w:val="24"/>
          <w:szCs w:val="24"/>
        </w:rPr>
        <w:t xml:space="preserve">При этом за счет проведения мероприятий по энергосбережению в рамках муниципальной программы «Энергосбережение и повышение энергетической эффективности в городе Иванове» </w:t>
      </w:r>
      <w:r w:rsidR="004529E6" w:rsidRPr="00A373A1">
        <w:rPr>
          <w:sz w:val="24"/>
          <w:szCs w:val="24"/>
        </w:rPr>
        <w:t xml:space="preserve">ожидается, что в плановом </w:t>
      </w:r>
      <w:r w:rsidR="00F81756">
        <w:rPr>
          <w:sz w:val="24"/>
          <w:szCs w:val="24"/>
        </w:rPr>
        <w:t xml:space="preserve">периоде </w:t>
      </w:r>
      <w:r w:rsidR="00A373A1" w:rsidRPr="00A373A1">
        <w:rPr>
          <w:sz w:val="24"/>
          <w:szCs w:val="24"/>
        </w:rPr>
        <w:t xml:space="preserve">удельные </w:t>
      </w:r>
      <w:r w:rsidRPr="00A373A1">
        <w:rPr>
          <w:sz w:val="24"/>
          <w:szCs w:val="24"/>
        </w:rPr>
        <w:t>показатели</w:t>
      </w:r>
      <w:r w:rsidR="00A373A1" w:rsidRPr="00A373A1">
        <w:rPr>
          <w:sz w:val="24"/>
          <w:szCs w:val="24"/>
        </w:rPr>
        <w:t xml:space="preserve"> потребления составят</w:t>
      </w:r>
      <w:r w:rsidRPr="00A373A1">
        <w:rPr>
          <w:sz w:val="24"/>
          <w:szCs w:val="24"/>
        </w:rPr>
        <w:t>:</w:t>
      </w:r>
    </w:p>
    <w:p w:rsidR="00D300A4" w:rsidRPr="00D0003B" w:rsidRDefault="00D300A4" w:rsidP="00D300A4">
      <w:pPr>
        <w:ind w:firstLine="708"/>
        <w:jc w:val="both"/>
        <w:rPr>
          <w:sz w:val="24"/>
          <w:szCs w:val="24"/>
        </w:rPr>
      </w:pPr>
      <w:r w:rsidRPr="00A373A1">
        <w:rPr>
          <w:sz w:val="24"/>
          <w:szCs w:val="24"/>
        </w:rPr>
        <w:t>- удельная величина</w:t>
      </w:r>
      <w:r w:rsidRPr="00D0003B">
        <w:rPr>
          <w:sz w:val="24"/>
          <w:szCs w:val="24"/>
        </w:rPr>
        <w:t xml:space="preserve"> потребления природного газа муниципальными бюджетными учреждениями в 2018-2020 гг. – 0,08 куб. м на 1 чел. населения, что соответствует уровню 2017 года;</w:t>
      </w:r>
    </w:p>
    <w:p w:rsidR="00D300A4" w:rsidRPr="00D0003B" w:rsidRDefault="00D300A4" w:rsidP="00261EF9">
      <w:pPr>
        <w:ind w:firstLine="708"/>
        <w:jc w:val="both"/>
        <w:rPr>
          <w:sz w:val="24"/>
          <w:szCs w:val="24"/>
        </w:rPr>
      </w:pPr>
      <w:r w:rsidRPr="00D0003B">
        <w:rPr>
          <w:sz w:val="24"/>
          <w:szCs w:val="24"/>
        </w:rPr>
        <w:t>- удельная величина потребления тепловой энергии муниципальными бюджетными учреждениями в 2018-2020 гг. – 0,18 Гкал на 1 кв. м общей площади, что соответствует уровню 2017 года.</w:t>
      </w:r>
    </w:p>
    <w:sectPr w:rsidR="00D300A4" w:rsidRPr="00D0003B" w:rsidSect="009E0DF3">
      <w:headerReference w:type="default" r:id="rId20"/>
      <w:footerReference w:type="even" r:id="rId21"/>
      <w:pgSz w:w="11906" w:h="16838" w:code="9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4E" w:rsidRDefault="002A1B4E">
      <w:r>
        <w:separator/>
      </w:r>
    </w:p>
  </w:endnote>
  <w:endnote w:type="continuationSeparator" w:id="0">
    <w:p w:rsidR="002A1B4E" w:rsidRDefault="002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4E" w:rsidRDefault="002A1B4E" w:rsidP="001C2A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B4E" w:rsidRDefault="002A1B4E" w:rsidP="00A81F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4E" w:rsidRDefault="002A1B4E">
      <w:r>
        <w:separator/>
      </w:r>
    </w:p>
  </w:footnote>
  <w:footnote w:type="continuationSeparator" w:id="0">
    <w:p w:rsidR="002A1B4E" w:rsidRDefault="002A1B4E">
      <w:r>
        <w:continuationSeparator/>
      </w:r>
    </w:p>
  </w:footnote>
  <w:footnote w:id="1">
    <w:p w:rsidR="002A1B4E" w:rsidRPr="00936DE9" w:rsidRDefault="002A1B4E" w:rsidP="00F060BC">
      <w:pPr>
        <w:pStyle w:val="afc"/>
      </w:pPr>
      <w:r>
        <w:rPr>
          <w:rStyle w:val="afb"/>
        </w:rPr>
        <w:footnoteRef/>
      </w:r>
      <w:r>
        <w:t xml:space="preserve"> </w:t>
      </w:r>
      <w:r w:rsidRPr="00936DE9">
        <w:t>Предварительные данные Ивановостат</w:t>
      </w:r>
      <w:r>
        <w:t>.</w:t>
      </w:r>
    </w:p>
  </w:footnote>
  <w:footnote w:id="2">
    <w:p w:rsidR="002A1B4E" w:rsidRDefault="002A1B4E" w:rsidP="00C202FD">
      <w:pPr>
        <w:ind w:right="-286"/>
        <w:jc w:val="both"/>
      </w:pPr>
      <w:r>
        <w:rPr>
          <w:rStyle w:val="afb"/>
        </w:rPr>
        <w:footnoteRef/>
      </w:r>
      <w:r>
        <w:t xml:space="preserve"> </w:t>
      </w:r>
      <w:r w:rsidRPr="00FC2ECE">
        <w:t>С 01.01.2017 осуществлен переход на применение новых версий Общероссийского классификатора видов экономической деятельности (ОКВЭД</w:t>
      </w:r>
      <w:proofErr w:type="gramStart"/>
      <w:r w:rsidRPr="00FC2ECE">
        <w:t>2</w:t>
      </w:r>
      <w:proofErr w:type="gramEnd"/>
      <w:r w:rsidRPr="00FC2ECE">
        <w:t>) и Общероссийского классификатора продукции по видам экономической деятельности (ОКПД2)</w:t>
      </w:r>
      <w:r>
        <w:t>.</w:t>
      </w:r>
    </w:p>
  </w:footnote>
  <w:footnote w:id="3">
    <w:p w:rsidR="002A1B4E" w:rsidRPr="00036F33" w:rsidRDefault="002A1B4E" w:rsidP="00527D83">
      <w:pPr>
        <w:pStyle w:val="afc"/>
        <w:jc w:val="both"/>
      </w:pPr>
      <w:r w:rsidRPr="00036F33">
        <w:rPr>
          <w:rStyle w:val="afb"/>
        </w:rPr>
        <w:footnoteRef/>
      </w:r>
      <w:r w:rsidRPr="00036F33">
        <w:t xml:space="preserve"> </w:t>
      </w:r>
      <w:r w:rsidRPr="00527D83">
        <w:rPr>
          <w:color w:val="000000"/>
        </w:rPr>
        <w:t xml:space="preserve">Постановление Администрации города Иванова от 24.10.2013 № 2321 </w:t>
      </w:r>
      <w:r>
        <w:rPr>
          <w:color w:val="000000"/>
        </w:rPr>
        <w:t>«</w:t>
      </w:r>
      <w:r w:rsidRPr="00527D83">
        <w:rPr>
          <w:color w:val="000000"/>
        </w:rPr>
        <w:t xml:space="preserve">Об утверждении муниципальной программы города Иванова </w:t>
      </w:r>
      <w:r>
        <w:rPr>
          <w:color w:val="000000"/>
        </w:rPr>
        <w:t>«</w:t>
      </w:r>
      <w:r w:rsidRPr="00527D83">
        <w:rPr>
          <w:color w:val="000000"/>
        </w:rPr>
        <w:t>Развитие субъектов малого и среднего предпринимательства в городе Иванове</w:t>
      </w:r>
      <w:r>
        <w:rPr>
          <w:color w:val="000000"/>
        </w:rPr>
        <w:t>»</w:t>
      </w:r>
    </w:p>
  </w:footnote>
  <w:footnote w:id="4">
    <w:p w:rsidR="002A1B4E" w:rsidRDefault="002A1B4E" w:rsidP="00527D83">
      <w:pPr>
        <w:pStyle w:val="afc"/>
        <w:jc w:val="both"/>
      </w:pPr>
      <w:r w:rsidRPr="00036F33">
        <w:rPr>
          <w:rStyle w:val="afb"/>
        </w:rPr>
        <w:footnoteRef/>
      </w:r>
      <w:r w:rsidRPr="00036F33">
        <w:t xml:space="preserve"> </w:t>
      </w:r>
      <w:proofErr w:type="gramStart"/>
      <w:r w:rsidRPr="00036F33">
        <w:rPr>
          <w:color w:val="000000"/>
        </w:rPr>
        <w:t>2014г. – 3600</w:t>
      </w:r>
      <w:r>
        <w:rPr>
          <w:color w:val="000000"/>
        </w:rPr>
        <w:t>,00</w:t>
      </w:r>
      <w:r w:rsidRPr="00036F33">
        <w:rPr>
          <w:color w:val="000000"/>
        </w:rPr>
        <w:t xml:space="preserve"> тыс. руб., 2015г. – 3575</w:t>
      </w:r>
      <w:r>
        <w:rPr>
          <w:color w:val="000000"/>
        </w:rPr>
        <w:t>,04</w:t>
      </w:r>
      <w:r w:rsidRPr="00036F33">
        <w:rPr>
          <w:color w:val="000000"/>
        </w:rPr>
        <w:t xml:space="preserve"> руб., 2016г. – 3631</w:t>
      </w:r>
      <w:r>
        <w:rPr>
          <w:color w:val="000000"/>
        </w:rPr>
        <w:t>,47</w:t>
      </w:r>
      <w:r w:rsidRPr="00036F33">
        <w:rPr>
          <w:color w:val="000000"/>
        </w:rPr>
        <w:t xml:space="preserve"> тыс. руб., 2017г. – 3180</w:t>
      </w:r>
      <w:r>
        <w:rPr>
          <w:color w:val="000000"/>
        </w:rPr>
        <w:t>,28</w:t>
      </w:r>
      <w:r w:rsidRPr="00036F33">
        <w:rPr>
          <w:color w:val="000000"/>
        </w:rPr>
        <w:t xml:space="preserve"> тыс. руб., 2018г. – 3483</w:t>
      </w:r>
      <w:r>
        <w:rPr>
          <w:color w:val="000000"/>
        </w:rPr>
        <w:t>,00</w:t>
      </w:r>
      <w:r w:rsidRPr="00036F33">
        <w:rPr>
          <w:color w:val="000000"/>
        </w:rPr>
        <w:t xml:space="preserve"> тыс. руб.</w:t>
      </w:r>
      <w:r w:rsidRPr="00036F33">
        <w:t>, 2019г. – 3483</w:t>
      </w:r>
      <w:r>
        <w:t>,00</w:t>
      </w:r>
      <w:r w:rsidRPr="00036F33">
        <w:t xml:space="preserve"> тыс. руб., 2020г. – 3483</w:t>
      </w:r>
      <w:r>
        <w:t>,00</w:t>
      </w:r>
      <w:r w:rsidRPr="00036F33">
        <w:t xml:space="preserve"> тыс.</w:t>
      </w:r>
      <w:r>
        <w:t xml:space="preserve"> </w:t>
      </w:r>
      <w:r w:rsidRPr="00036F33">
        <w:t>руб.</w:t>
      </w:r>
      <w:proofErr w:type="gramEnd"/>
    </w:p>
  </w:footnote>
  <w:footnote w:id="5">
    <w:p w:rsidR="002A1B4E" w:rsidRPr="000B5A0A" w:rsidRDefault="002A1B4E" w:rsidP="00527D83">
      <w:pPr>
        <w:autoSpaceDE w:val="0"/>
        <w:autoSpaceDN w:val="0"/>
        <w:adjustRightInd w:val="0"/>
        <w:jc w:val="both"/>
      </w:pPr>
      <w:r w:rsidRPr="00796E59">
        <w:rPr>
          <w:rStyle w:val="afb"/>
        </w:rPr>
        <w:footnoteRef/>
      </w:r>
      <w:r w:rsidRPr="00796E59">
        <w:t xml:space="preserve"> Постановление </w:t>
      </w:r>
      <w:r w:rsidRPr="000B5A0A">
        <w:t xml:space="preserve">Администрации города Иванова от 06.11.2015 </w:t>
      </w:r>
      <w:r>
        <w:t>№</w:t>
      </w:r>
      <w:r w:rsidRPr="000B5A0A">
        <w:t xml:space="preserve"> 2231 </w:t>
      </w:r>
      <w:r>
        <w:t>«</w:t>
      </w:r>
      <w:r w:rsidRPr="000B5A0A">
        <w:t xml:space="preserve">Об утверждении муниципальной программы города Иванова </w:t>
      </w:r>
      <w:r>
        <w:t>«</w:t>
      </w:r>
      <w:r w:rsidRPr="000B5A0A">
        <w:t>Развитие инвестиционной деятельности и инновационной сферы в городе Иванове</w:t>
      </w:r>
      <w:r>
        <w:t>».</w:t>
      </w:r>
    </w:p>
  </w:footnote>
  <w:footnote w:id="6">
    <w:p w:rsidR="002A1B4E" w:rsidRDefault="002A1B4E" w:rsidP="00957337">
      <w:pPr>
        <w:pStyle w:val="afc"/>
        <w:jc w:val="both"/>
      </w:pPr>
      <w:r>
        <w:rPr>
          <w:rStyle w:val="afb"/>
        </w:rPr>
        <w:footnoteRef/>
      </w:r>
      <w:r>
        <w:t xml:space="preserve"> Постановление Правительства Ивановской области от 10.11.2016 № 381-п «Об утверждении нормативов минимальной обеспеченности населения площадью торговых объектов для Ивановской области, в том числе входящих в состав Ивановской области муниципальных образований».</w:t>
      </w:r>
    </w:p>
  </w:footnote>
  <w:footnote w:id="7">
    <w:p w:rsidR="002A1B4E" w:rsidRDefault="002A1B4E" w:rsidP="00E527A0">
      <w:r>
        <w:rPr>
          <w:rStyle w:val="afb"/>
        </w:rPr>
        <w:footnoteRef/>
      </w:r>
      <w:r>
        <w:t xml:space="preserve"> Постановление Администрации города Иванова от 25.11.2016 № 2178</w:t>
      </w:r>
      <w:r>
        <w:rPr>
          <w:color w:val="000000"/>
        </w:rPr>
        <w:t xml:space="preserve"> «Об утверждении муниципальной адресной инвестиционной программы города Иванова на 2017 - 2019 годы».</w:t>
      </w:r>
    </w:p>
  </w:footnote>
  <w:footnote w:id="8">
    <w:p w:rsidR="002A1B4E" w:rsidRPr="00895F76" w:rsidRDefault="002A1B4E" w:rsidP="00EE56E0">
      <w:pPr>
        <w:autoSpaceDE w:val="0"/>
        <w:autoSpaceDN w:val="0"/>
        <w:adjustRightInd w:val="0"/>
        <w:contextualSpacing/>
        <w:jc w:val="both"/>
      </w:pPr>
      <w:r w:rsidRPr="00895F76">
        <w:rPr>
          <w:rStyle w:val="afb"/>
        </w:rPr>
        <w:footnoteRef/>
      </w:r>
      <w:r w:rsidRPr="00895F76">
        <w:t xml:space="preserve"> Федеральный закон от 24.07.2007 № 209-ФЗ </w:t>
      </w:r>
      <w:r>
        <w:t>«</w:t>
      </w:r>
      <w:r w:rsidRPr="00895F76">
        <w:t xml:space="preserve">О развитии малого и среднего предпринимательства </w:t>
      </w:r>
      <w:r>
        <w:br/>
      </w:r>
      <w:r w:rsidRPr="00895F76">
        <w:t>в Российской Федерации</w:t>
      </w:r>
      <w:r>
        <w:t>».</w:t>
      </w:r>
    </w:p>
  </w:footnote>
  <w:footnote w:id="9">
    <w:p w:rsidR="002A1B4E" w:rsidRDefault="002A1B4E" w:rsidP="00EE56E0">
      <w:pPr>
        <w:autoSpaceDE w:val="0"/>
        <w:autoSpaceDN w:val="0"/>
        <w:adjustRightInd w:val="0"/>
        <w:contextualSpacing/>
        <w:jc w:val="both"/>
      </w:pPr>
      <w:r w:rsidRPr="00895F76">
        <w:rPr>
          <w:rStyle w:val="afb"/>
        </w:rPr>
        <w:footnoteRef/>
      </w:r>
      <w:r w:rsidRPr="00895F76">
        <w:t xml:space="preserve"> Постановление Администрации г. Иванова от 24.10.2013 № 2321 </w:t>
      </w:r>
      <w:r>
        <w:t>«</w:t>
      </w:r>
      <w:r w:rsidRPr="00895F76">
        <w:t xml:space="preserve">Об утверждении муниципальной программы города Иванова </w:t>
      </w:r>
      <w:r>
        <w:t>«</w:t>
      </w:r>
      <w:r w:rsidRPr="00895F76">
        <w:t>Развитие субъектов малого и среднего предпринимательства в городе Иванове</w:t>
      </w:r>
      <w:r>
        <w:t>».</w:t>
      </w:r>
    </w:p>
  </w:footnote>
  <w:footnote w:id="10">
    <w:p w:rsidR="002A1B4E" w:rsidRPr="00895F76" w:rsidRDefault="002A1B4E" w:rsidP="00EE56E0">
      <w:pPr>
        <w:autoSpaceDE w:val="0"/>
        <w:autoSpaceDN w:val="0"/>
        <w:adjustRightInd w:val="0"/>
        <w:jc w:val="both"/>
      </w:pPr>
      <w:r w:rsidRPr="00895F76">
        <w:rPr>
          <w:rStyle w:val="afb"/>
        </w:rPr>
        <w:footnoteRef/>
      </w:r>
      <w:r w:rsidRPr="00895F76">
        <w:t xml:space="preserve"> Постановление Администрации г. Иванова от 06.11.2015 № 2231 </w:t>
      </w:r>
      <w:r>
        <w:t>«</w:t>
      </w:r>
      <w:r w:rsidRPr="00895F76">
        <w:t xml:space="preserve">Об утверждении муниципальной программы города Иванова </w:t>
      </w:r>
      <w:r>
        <w:t>«</w:t>
      </w:r>
      <w:r w:rsidRPr="00895F76">
        <w:t>Развитие инвестиционной деятельности и инновационной сферы в городе Иванове</w:t>
      </w:r>
      <w:r>
        <w:t>».</w:t>
      </w:r>
    </w:p>
  </w:footnote>
  <w:footnote w:id="11">
    <w:p w:rsidR="00870C21" w:rsidRPr="00064AEA" w:rsidRDefault="00870C21" w:rsidP="00870C21">
      <w:pPr>
        <w:pStyle w:val="afc"/>
      </w:pPr>
      <w:r>
        <w:rPr>
          <w:rStyle w:val="afb"/>
        </w:rPr>
        <w:footnoteRef/>
      </w:r>
      <w:r>
        <w:t xml:space="preserve"> Постановление Администрации города Иванова от </w:t>
      </w:r>
      <w:r w:rsidRPr="00064AEA">
        <w:t xml:space="preserve">30.10.2013 </w:t>
      </w:r>
      <w:r>
        <w:t>№</w:t>
      </w:r>
      <w:r w:rsidRPr="00064AEA">
        <w:t xml:space="preserve"> 2376</w:t>
      </w:r>
      <w:r>
        <w:t xml:space="preserve"> «Об утверждении муниципальной программы «Благоустройство города Иванова».</w:t>
      </w:r>
    </w:p>
    <w:p w:rsidR="00870C21" w:rsidRDefault="00870C21" w:rsidP="00870C21">
      <w:pPr>
        <w:pStyle w:val="afc"/>
      </w:pPr>
    </w:p>
  </w:footnote>
  <w:footnote w:id="12">
    <w:p w:rsidR="002A1B4E" w:rsidRDefault="002A1B4E" w:rsidP="007407A3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 w:rsidRPr="009F355E">
        <w:t xml:space="preserve">Постановление Администрации </w:t>
      </w:r>
      <w:r>
        <w:t>города Иванова от 30.10.2013 № 2365 «</w:t>
      </w:r>
      <w:r w:rsidRPr="009F355E">
        <w:t xml:space="preserve">Об утверждении муниципальной программы </w:t>
      </w:r>
      <w:r>
        <w:t>«</w:t>
      </w:r>
      <w:r w:rsidRPr="009F355E">
        <w:t>Развитие физической культуры и спорта в городе Иванове</w:t>
      </w:r>
      <w:r>
        <w:t>».</w:t>
      </w:r>
    </w:p>
  </w:footnote>
  <w:footnote w:id="13">
    <w:p w:rsidR="002A1B4E" w:rsidRDefault="002A1B4E" w:rsidP="007407A3">
      <w:pPr>
        <w:pStyle w:val="afc"/>
        <w:jc w:val="both"/>
      </w:pPr>
      <w:r>
        <w:rPr>
          <w:rStyle w:val="afb"/>
        </w:rPr>
        <w:footnoteRef/>
      </w:r>
      <w:r>
        <w:t xml:space="preserve"> Распоряжение Правительства Ивановской области от 30.03.2015 №67-рп «О развитии жилищного строительства на территории Ивановской области».</w:t>
      </w:r>
    </w:p>
  </w:footnote>
  <w:footnote w:id="14">
    <w:p w:rsidR="002A1B4E" w:rsidRDefault="002A1B4E" w:rsidP="00965ED4">
      <w:pPr>
        <w:pStyle w:val="afc"/>
        <w:jc w:val="both"/>
      </w:pPr>
      <w:r>
        <w:rPr>
          <w:rStyle w:val="afb"/>
        </w:rPr>
        <w:footnoteRef/>
      </w:r>
      <w:r>
        <w:t xml:space="preserve"> П</w:t>
      </w:r>
      <w:r w:rsidRPr="00AD4D76">
        <w:rPr>
          <w:lang w:eastAsia="en-US"/>
        </w:rPr>
        <w:t xml:space="preserve">остановление Правительства Ивановской области от 15.03.2011 № 65-п </w:t>
      </w:r>
      <w:r>
        <w:rPr>
          <w:lang w:eastAsia="en-US"/>
        </w:rPr>
        <w:t>«</w:t>
      </w:r>
      <w:r w:rsidRPr="00AD4D76">
        <w:rPr>
          <w:lang w:eastAsia="en-US"/>
        </w:rPr>
        <w:t xml:space="preserve">Об утверждении </w:t>
      </w:r>
      <w:proofErr w:type="gramStart"/>
      <w:r w:rsidRPr="00AD4D76">
        <w:rPr>
          <w:lang w:eastAsia="en-US"/>
        </w:rPr>
        <w:t>методики расчета нормативов формирования расходов</w:t>
      </w:r>
      <w:proofErr w:type="gramEnd"/>
      <w:r w:rsidRPr="00AD4D76">
        <w:rPr>
          <w:lang w:eastAsia="en-US"/>
        </w:rPr>
        <w:t xml:space="preserve"> на содержание органов местного самоуправления муниципальных образований Ивановской области</w:t>
      </w:r>
      <w:r>
        <w:rPr>
          <w:lang w:eastAsia="en-US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831316"/>
      <w:docPartObj>
        <w:docPartGallery w:val="Page Numbers (Top of Page)"/>
        <w:docPartUnique/>
      </w:docPartObj>
    </w:sdtPr>
    <w:sdtEndPr/>
    <w:sdtContent>
      <w:p w:rsidR="002A1B4E" w:rsidRDefault="002A1B4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21">
          <w:rPr>
            <w:noProof/>
          </w:rPr>
          <w:t>26</w:t>
        </w:r>
        <w:r>
          <w:fldChar w:fldCharType="end"/>
        </w:r>
      </w:p>
    </w:sdtContent>
  </w:sdt>
  <w:p w:rsidR="002A1B4E" w:rsidRDefault="002A1B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0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3" w:hanging="360"/>
      </w:pPr>
      <w:rPr>
        <w:rFonts w:ascii="Wingdings" w:hAnsi="Wingdings"/>
      </w:rPr>
    </w:lvl>
  </w:abstractNum>
  <w:abstractNum w:abstractNumId="4">
    <w:nsid w:val="0A7A1561"/>
    <w:multiLevelType w:val="hybridMultilevel"/>
    <w:tmpl w:val="C85615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D3429E"/>
    <w:multiLevelType w:val="hybridMultilevel"/>
    <w:tmpl w:val="F1B08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D07BD9"/>
    <w:multiLevelType w:val="hybridMultilevel"/>
    <w:tmpl w:val="5CF6DC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C160CE"/>
    <w:multiLevelType w:val="multilevel"/>
    <w:tmpl w:val="03182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ABD12EC"/>
    <w:multiLevelType w:val="hybridMultilevel"/>
    <w:tmpl w:val="2FE6FD2A"/>
    <w:lvl w:ilvl="0" w:tplc="04F6A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E54EF"/>
    <w:multiLevelType w:val="hybridMultilevel"/>
    <w:tmpl w:val="4A3E8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ED2D54"/>
    <w:multiLevelType w:val="hybridMultilevel"/>
    <w:tmpl w:val="544E85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3117CE"/>
    <w:multiLevelType w:val="hybridMultilevel"/>
    <w:tmpl w:val="BC7ED7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E9"/>
    <w:rsid w:val="00000306"/>
    <w:rsid w:val="0000112C"/>
    <w:rsid w:val="00001326"/>
    <w:rsid w:val="0000132B"/>
    <w:rsid w:val="000019A2"/>
    <w:rsid w:val="000023A0"/>
    <w:rsid w:val="00002830"/>
    <w:rsid w:val="00002ABD"/>
    <w:rsid w:val="00004471"/>
    <w:rsid w:val="00005031"/>
    <w:rsid w:val="0000572B"/>
    <w:rsid w:val="000064FA"/>
    <w:rsid w:val="00007D71"/>
    <w:rsid w:val="000105BE"/>
    <w:rsid w:val="000127F6"/>
    <w:rsid w:val="00012846"/>
    <w:rsid w:val="00012893"/>
    <w:rsid w:val="0001293E"/>
    <w:rsid w:val="000136F8"/>
    <w:rsid w:val="00014795"/>
    <w:rsid w:val="00015244"/>
    <w:rsid w:val="000153EC"/>
    <w:rsid w:val="000157AF"/>
    <w:rsid w:val="00016D33"/>
    <w:rsid w:val="00016E5F"/>
    <w:rsid w:val="000172A8"/>
    <w:rsid w:val="00017474"/>
    <w:rsid w:val="00022D0E"/>
    <w:rsid w:val="000241C4"/>
    <w:rsid w:val="000248C6"/>
    <w:rsid w:val="00024A75"/>
    <w:rsid w:val="0002535A"/>
    <w:rsid w:val="00025FE4"/>
    <w:rsid w:val="00027470"/>
    <w:rsid w:val="00027E3E"/>
    <w:rsid w:val="00027FDA"/>
    <w:rsid w:val="00031ED7"/>
    <w:rsid w:val="00032ABC"/>
    <w:rsid w:val="00033E71"/>
    <w:rsid w:val="00034FCC"/>
    <w:rsid w:val="000403F6"/>
    <w:rsid w:val="00041808"/>
    <w:rsid w:val="000425F5"/>
    <w:rsid w:val="000437B9"/>
    <w:rsid w:val="00043F33"/>
    <w:rsid w:val="00044D5B"/>
    <w:rsid w:val="000452AD"/>
    <w:rsid w:val="00045DF0"/>
    <w:rsid w:val="00046530"/>
    <w:rsid w:val="00046C52"/>
    <w:rsid w:val="00047D65"/>
    <w:rsid w:val="000500CD"/>
    <w:rsid w:val="00051809"/>
    <w:rsid w:val="00051DCB"/>
    <w:rsid w:val="00053685"/>
    <w:rsid w:val="00054EFD"/>
    <w:rsid w:val="00054FFD"/>
    <w:rsid w:val="0005526F"/>
    <w:rsid w:val="000555E8"/>
    <w:rsid w:val="000556BB"/>
    <w:rsid w:val="0005656C"/>
    <w:rsid w:val="000568EE"/>
    <w:rsid w:val="00056DEB"/>
    <w:rsid w:val="00057808"/>
    <w:rsid w:val="000613CA"/>
    <w:rsid w:val="000631C6"/>
    <w:rsid w:val="00063897"/>
    <w:rsid w:val="000649DE"/>
    <w:rsid w:val="00064AEA"/>
    <w:rsid w:val="00066849"/>
    <w:rsid w:val="00066A8C"/>
    <w:rsid w:val="0006758B"/>
    <w:rsid w:val="00067AE1"/>
    <w:rsid w:val="0007002E"/>
    <w:rsid w:val="00070060"/>
    <w:rsid w:val="00070502"/>
    <w:rsid w:val="0007182C"/>
    <w:rsid w:val="00071FEF"/>
    <w:rsid w:val="000725F0"/>
    <w:rsid w:val="00072C6C"/>
    <w:rsid w:val="00073101"/>
    <w:rsid w:val="000739CE"/>
    <w:rsid w:val="000751DC"/>
    <w:rsid w:val="00075B79"/>
    <w:rsid w:val="00075CC1"/>
    <w:rsid w:val="00076262"/>
    <w:rsid w:val="000764E9"/>
    <w:rsid w:val="0007675A"/>
    <w:rsid w:val="00081259"/>
    <w:rsid w:val="000816F4"/>
    <w:rsid w:val="00081757"/>
    <w:rsid w:val="00082376"/>
    <w:rsid w:val="0008308F"/>
    <w:rsid w:val="00083D3C"/>
    <w:rsid w:val="00084671"/>
    <w:rsid w:val="00084AC3"/>
    <w:rsid w:val="00085270"/>
    <w:rsid w:val="0008661C"/>
    <w:rsid w:val="000868D6"/>
    <w:rsid w:val="00086D95"/>
    <w:rsid w:val="00086E99"/>
    <w:rsid w:val="000901B0"/>
    <w:rsid w:val="00090409"/>
    <w:rsid w:val="00090CFE"/>
    <w:rsid w:val="00092680"/>
    <w:rsid w:val="00092D65"/>
    <w:rsid w:val="00093424"/>
    <w:rsid w:val="0009365A"/>
    <w:rsid w:val="00093A68"/>
    <w:rsid w:val="00094B5F"/>
    <w:rsid w:val="00094D24"/>
    <w:rsid w:val="00096023"/>
    <w:rsid w:val="00096A14"/>
    <w:rsid w:val="0009748E"/>
    <w:rsid w:val="000974A7"/>
    <w:rsid w:val="00097E33"/>
    <w:rsid w:val="000A10DA"/>
    <w:rsid w:val="000A1566"/>
    <w:rsid w:val="000A1901"/>
    <w:rsid w:val="000A25D7"/>
    <w:rsid w:val="000A2E03"/>
    <w:rsid w:val="000A3115"/>
    <w:rsid w:val="000A4C26"/>
    <w:rsid w:val="000A553E"/>
    <w:rsid w:val="000A5DF3"/>
    <w:rsid w:val="000A6679"/>
    <w:rsid w:val="000A6C6C"/>
    <w:rsid w:val="000A7929"/>
    <w:rsid w:val="000B1097"/>
    <w:rsid w:val="000B1150"/>
    <w:rsid w:val="000B1295"/>
    <w:rsid w:val="000B1D2F"/>
    <w:rsid w:val="000B23EC"/>
    <w:rsid w:val="000B27F9"/>
    <w:rsid w:val="000B47A6"/>
    <w:rsid w:val="000B53F0"/>
    <w:rsid w:val="000B57B6"/>
    <w:rsid w:val="000B5B1F"/>
    <w:rsid w:val="000B5B8E"/>
    <w:rsid w:val="000B61AF"/>
    <w:rsid w:val="000B647D"/>
    <w:rsid w:val="000B64BF"/>
    <w:rsid w:val="000B7007"/>
    <w:rsid w:val="000B71B6"/>
    <w:rsid w:val="000B775C"/>
    <w:rsid w:val="000B7A06"/>
    <w:rsid w:val="000B7EAF"/>
    <w:rsid w:val="000B7FA4"/>
    <w:rsid w:val="000C026B"/>
    <w:rsid w:val="000C0652"/>
    <w:rsid w:val="000C3DCD"/>
    <w:rsid w:val="000C3E25"/>
    <w:rsid w:val="000C4AC1"/>
    <w:rsid w:val="000C50D4"/>
    <w:rsid w:val="000C5CB1"/>
    <w:rsid w:val="000C5CBC"/>
    <w:rsid w:val="000C6E11"/>
    <w:rsid w:val="000C72A3"/>
    <w:rsid w:val="000D1AAF"/>
    <w:rsid w:val="000D22C4"/>
    <w:rsid w:val="000D25CA"/>
    <w:rsid w:val="000D324C"/>
    <w:rsid w:val="000D3A09"/>
    <w:rsid w:val="000D47F6"/>
    <w:rsid w:val="000D4865"/>
    <w:rsid w:val="000D6944"/>
    <w:rsid w:val="000D73E0"/>
    <w:rsid w:val="000D783D"/>
    <w:rsid w:val="000D7C05"/>
    <w:rsid w:val="000E0E0E"/>
    <w:rsid w:val="000E0F00"/>
    <w:rsid w:val="000E15D9"/>
    <w:rsid w:val="000E4EA5"/>
    <w:rsid w:val="000E6B79"/>
    <w:rsid w:val="000F0B81"/>
    <w:rsid w:val="000F21E4"/>
    <w:rsid w:val="000F24C1"/>
    <w:rsid w:val="000F5550"/>
    <w:rsid w:val="000F5883"/>
    <w:rsid w:val="000F5DA2"/>
    <w:rsid w:val="000F64AC"/>
    <w:rsid w:val="001009A7"/>
    <w:rsid w:val="00101C73"/>
    <w:rsid w:val="0010344B"/>
    <w:rsid w:val="00103E26"/>
    <w:rsid w:val="001046D1"/>
    <w:rsid w:val="00104B57"/>
    <w:rsid w:val="00104D09"/>
    <w:rsid w:val="00106AD4"/>
    <w:rsid w:val="00107003"/>
    <w:rsid w:val="00110007"/>
    <w:rsid w:val="0011077C"/>
    <w:rsid w:val="00110F44"/>
    <w:rsid w:val="00111C3F"/>
    <w:rsid w:val="00112142"/>
    <w:rsid w:val="00114DE8"/>
    <w:rsid w:val="0011506D"/>
    <w:rsid w:val="001151C2"/>
    <w:rsid w:val="001159A2"/>
    <w:rsid w:val="00116750"/>
    <w:rsid w:val="00116845"/>
    <w:rsid w:val="00116AD7"/>
    <w:rsid w:val="00117875"/>
    <w:rsid w:val="00117E2B"/>
    <w:rsid w:val="00117FF1"/>
    <w:rsid w:val="001202D8"/>
    <w:rsid w:val="00120DA6"/>
    <w:rsid w:val="00124067"/>
    <w:rsid w:val="00124F38"/>
    <w:rsid w:val="0012783D"/>
    <w:rsid w:val="00130395"/>
    <w:rsid w:val="001305AA"/>
    <w:rsid w:val="0013080B"/>
    <w:rsid w:val="00130E16"/>
    <w:rsid w:val="00131499"/>
    <w:rsid w:val="0013185F"/>
    <w:rsid w:val="00131D4D"/>
    <w:rsid w:val="001323F4"/>
    <w:rsid w:val="001328F6"/>
    <w:rsid w:val="00133E82"/>
    <w:rsid w:val="001342CB"/>
    <w:rsid w:val="00134B4D"/>
    <w:rsid w:val="00134E38"/>
    <w:rsid w:val="00136AF0"/>
    <w:rsid w:val="00137CB8"/>
    <w:rsid w:val="00141421"/>
    <w:rsid w:val="00141466"/>
    <w:rsid w:val="00142A1E"/>
    <w:rsid w:val="001468FA"/>
    <w:rsid w:val="00146BCD"/>
    <w:rsid w:val="0014732B"/>
    <w:rsid w:val="001474F0"/>
    <w:rsid w:val="001508CF"/>
    <w:rsid w:val="00151463"/>
    <w:rsid w:val="00152D67"/>
    <w:rsid w:val="001543A1"/>
    <w:rsid w:val="001549B7"/>
    <w:rsid w:val="0015547F"/>
    <w:rsid w:val="00156170"/>
    <w:rsid w:val="00156ABF"/>
    <w:rsid w:val="00160D69"/>
    <w:rsid w:val="00161265"/>
    <w:rsid w:val="0016359E"/>
    <w:rsid w:val="00163848"/>
    <w:rsid w:val="001638F3"/>
    <w:rsid w:val="00164283"/>
    <w:rsid w:val="00164442"/>
    <w:rsid w:val="00165199"/>
    <w:rsid w:val="00165B79"/>
    <w:rsid w:val="00165E7D"/>
    <w:rsid w:val="00166C71"/>
    <w:rsid w:val="001675D1"/>
    <w:rsid w:val="00167FE6"/>
    <w:rsid w:val="00170E60"/>
    <w:rsid w:val="00172A2B"/>
    <w:rsid w:val="00173513"/>
    <w:rsid w:val="001738E6"/>
    <w:rsid w:val="001741E6"/>
    <w:rsid w:val="0017477A"/>
    <w:rsid w:val="00175094"/>
    <w:rsid w:val="00175131"/>
    <w:rsid w:val="0017534F"/>
    <w:rsid w:val="00175A26"/>
    <w:rsid w:val="00175EF6"/>
    <w:rsid w:val="0017643E"/>
    <w:rsid w:val="00176744"/>
    <w:rsid w:val="00176C9F"/>
    <w:rsid w:val="00176CD3"/>
    <w:rsid w:val="00176F4D"/>
    <w:rsid w:val="0017768A"/>
    <w:rsid w:val="00180E37"/>
    <w:rsid w:val="00181596"/>
    <w:rsid w:val="0018232F"/>
    <w:rsid w:val="00182BB1"/>
    <w:rsid w:val="001839D7"/>
    <w:rsid w:val="00183FE2"/>
    <w:rsid w:val="001851C0"/>
    <w:rsid w:val="00185415"/>
    <w:rsid w:val="00187583"/>
    <w:rsid w:val="00190C72"/>
    <w:rsid w:val="00191714"/>
    <w:rsid w:val="0019200C"/>
    <w:rsid w:val="00192DBE"/>
    <w:rsid w:val="001944F4"/>
    <w:rsid w:val="00194C57"/>
    <w:rsid w:val="00196A90"/>
    <w:rsid w:val="00196D88"/>
    <w:rsid w:val="00197473"/>
    <w:rsid w:val="001A03CA"/>
    <w:rsid w:val="001A04EB"/>
    <w:rsid w:val="001A3020"/>
    <w:rsid w:val="001A346A"/>
    <w:rsid w:val="001A369C"/>
    <w:rsid w:val="001A38F3"/>
    <w:rsid w:val="001A6B51"/>
    <w:rsid w:val="001A7BBA"/>
    <w:rsid w:val="001A7EA0"/>
    <w:rsid w:val="001B0826"/>
    <w:rsid w:val="001B08E1"/>
    <w:rsid w:val="001B1375"/>
    <w:rsid w:val="001B2483"/>
    <w:rsid w:val="001B2CA7"/>
    <w:rsid w:val="001B3394"/>
    <w:rsid w:val="001B3DF0"/>
    <w:rsid w:val="001B4574"/>
    <w:rsid w:val="001B485A"/>
    <w:rsid w:val="001B55D9"/>
    <w:rsid w:val="001B67AA"/>
    <w:rsid w:val="001B6CED"/>
    <w:rsid w:val="001B72AA"/>
    <w:rsid w:val="001B79FC"/>
    <w:rsid w:val="001C05BC"/>
    <w:rsid w:val="001C087A"/>
    <w:rsid w:val="001C22DB"/>
    <w:rsid w:val="001C2A4F"/>
    <w:rsid w:val="001C31DF"/>
    <w:rsid w:val="001C32C2"/>
    <w:rsid w:val="001C42F8"/>
    <w:rsid w:val="001C4B66"/>
    <w:rsid w:val="001C4FD8"/>
    <w:rsid w:val="001C5248"/>
    <w:rsid w:val="001C64D8"/>
    <w:rsid w:val="001C6B36"/>
    <w:rsid w:val="001C6DA6"/>
    <w:rsid w:val="001C7962"/>
    <w:rsid w:val="001D1059"/>
    <w:rsid w:val="001D3243"/>
    <w:rsid w:val="001D36D4"/>
    <w:rsid w:val="001D3E32"/>
    <w:rsid w:val="001D586E"/>
    <w:rsid w:val="001D7389"/>
    <w:rsid w:val="001D78C9"/>
    <w:rsid w:val="001E2282"/>
    <w:rsid w:val="001E2976"/>
    <w:rsid w:val="001E7047"/>
    <w:rsid w:val="001E7C47"/>
    <w:rsid w:val="001F0353"/>
    <w:rsid w:val="001F06CB"/>
    <w:rsid w:val="001F1C2A"/>
    <w:rsid w:val="001F246B"/>
    <w:rsid w:val="001F3431"/>
    <w:rsid w:val="001F379B"/>
    <w:rsid w:val="001F3AB0"/>
    <w:rsid w:val="001F3CDC"/>
    <w:rsid w:val="001F431E"/>
    <w:rsid w:val="001F5232"/>
    <w:rsid w:val="001F5569"/>
    <w:rsid w:val="001F5A78"/>
    <w:rsid w:val="001F6B94"/>
    <w:rsid w:val="001F6C9E"/>
    <w:rsid w:val="001F759F"/>
    <w:rsid w:val="001F7C36"/>
    <w:rsid w:val="0020112F"/>
    <w:rsid w:val="002014C0"/>
    <w:rsid w:val="00202311"/>
    <w:rsid w:val="00202CD9"/>
    <w:rsid w:val="00203AC0"/>
    <w:rsid w:val="00203D91"/>
    <w:rsid w:val="00204B13"/>
    <w:rsid w:val="00204DC5"/>
    <w:rsid w:val="002050DC"/>
    <w:rsid w:val="00206B5D"/>
    <w:rsid w:val="002108FD"/>
    <w:rsid w:val="00211D27"/>
    <w:rsid w:val="00212E46"/>
    <w:rsid w:val="002147A1"/>
    <w:rsid w:val="0021486A"/>
    <w:rsid w:val="002153A5"/>
    <w:rsid w:val="002166D0"/>
    <w:rsid w:val="00216CEE"/>
    <w:rsid w:val="00220FCE"/>
    <w:rsid w:val="00221242"/>
    <w:rsid w:val="002216C9"/>
    <w:rsid w:val="00221905"/>
    <w:rsid w:val="00221966"/>
    <w:rsid w:val="00221BEB"/>
    <w:rsid w:val="0022273B"/>
    <w:rsid w:val="00222EEA"/>
    <w:rsid w:val="00225846"/>
    <w:rsid w:val="00225D30"/>
    <w:rsid w:val="00232217"/>
    <w:rsid w:val="00233077"/>
    <w:rsid w:val="0023315A"/>
    <w:rsid w:val="00233CC5"/>
    <w:rsid w:val="00234213"/>
    <w:rsid w:val="00234F60"/>
    <w:rsid w:val="002355D7"/>
    <w:rsid w:val="0023655C"/>
    <w:rsid w:val="00236687"/>
    <w:rsid w:val="00236D0B"/>
    <w:rsid w:val="00237F7A"/>
    <w:rsid w:val="002408E2"/>
    <w:rsid w:val="0024197C"/>
    <w:rsid w:val="00241DDA"/>
    <w:rsid w:val="00242362"/>
    <w:rsid w:val="0024273A"/>
    <w:rsid w:val="00242C82"/>
    <w:rsid w:val="00243A4B"/>
    <w:rsid w:val="002440B0"/>
    <w:rsid w:val="0024567F"/>
    <w:rsid w:val="00250861"/>
    <w:rsid w:val="00250DC5"/>
    <w:rsid w:val="002522DC"/>
    <w:rsid w:val="00252BD0"/>
    <w:rsid w:val="00252EC6"/>
    <w:rsid w:val="00252F83"/>
    <w:rsid w:val="002539C2"/>
    <w:rsid w:val="00254404"/>
    <w:rsid w:val="00254909"/>
    <w:rsid w:val="00254A06"/>
    <w:rsid w:val="002558BE"/>
    <w:rsid w:val="002600BD"/>
    <w:rsid w:val="00260418"/>
    <w:rsid w:val="0026169D"/>
    <w:rsid w:val="00261833"/>
    <w:rsid w:val="00261EF9"/>
    <w:rsid w:val="002623F3"/>
    <w:rsid w:val="00264647"/>
    <w:rsid w:val="00264D23"/>
    <w:rsid w:val="00265F78"/>
    <w:rsid w:val="00266394"/>
    <w:rsid w:val="00266DF5"/>
    <w:rsid w:val="00267075"/>
    <w:rsid w:val="00267495"/>
    <w:rsid w:val="00271A93"/>
    <w:rsid w:val="002737AD"/>
    <w:rsid w:val="00273BE0"/>
    <w:rsid w:val="00274264"/>
    <w:rsid w:val="00274B1C"/>
    <w:rsid w:val="002764A1"/>
    <w:rsid w:val="00276C50"/>
    <w:rsid w:val="0028022D"/>
    <w:rsid w:val="00280263"/>
    <w:rsid w:val="002814F9"/>
    <w:rsid w:val="00281668"/>
    <w:rsid w:val="00281C4F"/>
    <w:rsid w:val="00282B7B"/>
    <w:rsid w:val="00285065"/>
    <w:rsid w:val="002852F8"/>
    <w:rsid w:val="0028750D"/>
    <w:rsid w:val="0029049C"/>
    <w:rsid w:val="00292D65"/>
    <w:rsid w:val="002930A8"/>
    <w:rsid w:val="00293B8F"/>
    <w:rsid w:val="00293FCB"/>
    <w:rsid w:val="002944B8"/>
    <w:rsid w:val="00294C8C"/>
    <w:rsid w:val="002A091C"/>
    <w:rsid w:val="002A0A31"/>
    <w:rsid w:val="002A0F0E"/>
    <w:rsid w:val="002A1B4E"/>
    <w:rsid w:val="002A2784"/>
    <w:rsid w:val="002A27FC"/>
    <w:rsid w:val="002A2ABA"/>
    <w:rsid w:val="002A329B"/>
    <w:rsid w:val="002A3B7C"/>
    <w:rsid w:val="002A3F90"/>
    <w:rsid w:val="002A5209"/>
    <w:rsid w:val="002A5514"/>
    <w:rsid w:val="002A70AC"/>
    <w:rsid w:val="002B152B"/>
    <w:rsid w:val="002B33FE"/>
    <w:rsid w:val="002B35C0"/>
    <w:rsid w:val="002B42C3"/>
    <w:rsid w:val="002B4576"/>
    <w:rsid w:val="002B4652"/>
    <w:rsid w:val="002B5184"/>
    <w:rsid w:val="002B6711"/>
    <w:rsid w:val="002B6998"/>
    <w:rsid w:val="002C0696"/>
    <w:rsid w:val="002C10D5"/>
    <w:rsid w:val="002C1CF9"/>
    <w:rsid w:val="002C2DD6"/>
    <w:rsid w:val="002C45BC"/>
    <w:rsid w:val="002C59F4"/>
    <w:rsid w:val="002C5BF5"/>
    <w:rsid w:val="002C6112"/>
    <w:rsid w:val="002C66FD"/>
    <w:rsid w:val="002C7871"/>
    <w:rsid w:val="002D19AA"/>
    <w:rsid w:val="002D1D56"/>
    <w:rsid w:val="002D295E"/>
    <w:rsid w:val="002D2D5C"/>
    <w:rsid w:val="002D2FF7"/>
    <w:rsid w:val="002D3309"/>
    <w:rsid w:val="002D4582"/>
    <w:rsid w:val="002D5770"/>
    <w:rsid w:val="002D5B56"/>
    <w:rsid w:val="002D600E"/>
    <w:rsid w:val="002D73A0"/>
    <w:rsid w:val="002D7714"/>
    <w:rsid w:val="002E07EB"/>
    <w:rsid w:val="002E1F8C"/>
    <w:rsid w:val="002E5228"/>
    <w:rsid w:val="002E7028"/>
    <w:rsid w:val="002E707F"/>
    <w:rsid w:val="002E73E3"/>
    <w:rsid w:val="002F0D95"/>
    <w:rsid w:val="002F199A"/>
    <w:rsid w:val="002F201E"/>
    <w:rsid w:val="002F2AF9"/>
    <w:rsid w:val="002F4181"/>
    <w:rsid w:val="002F47A8"/>
    <w:rsid w:val="002F517B"/>
    <w:rsid w:val="002F6EF2"/>
    <w:rsid w:val="002F75E2"/>
    <w:rsid w:val="002F779E"/>
    <w:rsid w:val="00300050"/>
    <w:rsid w:val="003000BC"/>
    <w:rsid w:val="00300E09"/>
    <w:rsid w:val="00301498"/>
    <w:rsid w:val="003015F2"/>
    <w:rsid w:val="00301DA7"/>
    <w:rsid w:val="00302CAB"/>
    <w:rsid w:val="00302FD3"/>
    <w:rsid w:val="00303F47"/>
    <w:rsid w:val="00304325"/>
    <w:rsid w:val="00304551"/>
    <w:rsid w:val="00304B9D"/>
    <w:rsid w:val="00305021"/>
    <w:rsid w:val="00305F32"/>
    <w:rsid w:val="00306F0E"/>
    <w:rsid w:val="00307A9C"/>
    <w:rsid w:val="00310638"/>
    <w:rsid w:val="0031075C"/>
    <w:rsid w:val="00313509"/>
    <w:rsid w:val="00315D7E"/>
    <w:rsid w:val="003167B7"/>
    <w:rsid w:val="00317096"/>
    <w:rsid w:val="00320BBB"/>
    <w:rsid w:val="00321202"/>
    <w:rsid w:val="003222FA"/>
    <w:rsid w:val="00322649"/>
    <w:rsid w:val="0032361F"/>
    <w:rsid w:val="003241D6"/>
    <w:rsid w:val="00324A15"/>
    <w:rsid w:val="00324FD5"/>
    <w:rsid w:val="00325063"/>
    <w:rsid w:val="003253A1"/>
    <w:rsid w:val="0032625E"/>
    <w:rsid w:val="0033252A"/>
    <w:rsid w:val="003325DE"/>
    <w:rsid w:val="0033274F"/>
    <w:rsid w:val="003338EE"/>
    <w:rsid w:val="00334489"/>
    <w:rsid w:val="0033571C"/>
    <w:rsid w:val="00336D76"/>
    <w:rsid w:val="00336F0C"/>
    <w:rsid w:val="00336FAE"/>
    <w:rsid w:val="003372C4"/>
    <w:rsid w:val="00337548"/>
    <w:rsid w:val="00337F2E"/>
    <w:rsid w:val="00342FB1"/>
    <w:rsid w:val="00343579"/>
    <w:rsid w:val="00343776"/>
    <w:rsid w:val="00344807"/>
    <w:rsid w:val="0034566B"/>
    <w:rsid w:val="00345763"/>
    <w:rsid w:val="0034583F"/>
    <w:rsid w:val="0034630C"/>
    <w:rsid w:val="0034651B"/>
    <w:rsid w:val="003465D2"/>
    <w:rsid w:val="003466D3"/>
    <w:rsid w:val="00346D99"/>
    <w:rsid w:val="0034781A"/>
    <w:rsid w:val="00350162"/>
    <w:rsid w:val="00351B65"/>
    <w:rsid w:val="003526D2"/>
    <w:rsid w:val="00353433"/>
    <w:rsid w:val="00354D97"/>
    <w:rsid w:val="003557A3"/>
    <w:rsid w:val="003557D9"/>
    <w:rsid w:val="003563ED"/>
    <w:rsid w:val="00356B03"/>
    <w:rsid w:val="00356BA5"/>
    <w:rsid w:val="00357592"/>
    <w:rsid w:val="0036057D"/>
    <w:rsid w:val="003609F1"/>
    <w:rsid w:val="00360E7D"/>
    <w:rsid w:val="00360EE1"/>
    <w:rsid w:val="0036249A"/>
    <w:rsid w:val="00362ADC"/>
    <w:rsid w:val="00362E24"/>
    <w:rsid w:val="003632F6"/>
    <w:rsid w:val="0036340A"/>
    <w:rsid w:val="00365A87"/>
    <w:rsid w:val="003663A6"/>
    <w:rsid w:val="00370234"/>
    <w:rsid w:val="00371B6F"/>
    <w:rsid w:val="003739FC"/>
    <w:rsid w:val="00373A79"/>
    <w:rsid w:val="00374507"/>
    <w:rsid w:val="0037591E"/>
    <w:rsid w:val="00376B94"/>
    <w:rsid w:val="00376F25"/>
    <w:rsid w:val="00377DD1"/>
    <w:rsid w:val="00377F90"/>
    <w:rsid w:val="003808AD"/>
    <w:rsid w:val="00380C55"/>
    <w:rsid w:val="00381C2D"/>
    <w:rsid w:val="0038208B"/>
    <w:rsid w:val="00382925"/>
    <w:rsid w:val="00382FAE"/>
    <w:rsid w:val="00385D4E"/>
    <w:rsid w:val="0038615B"/>
    <w:rsid w:val="00386D05"/>
    <w:rsid w:val="003901AA"/>
    <w:rsid w:val="003908D7"/>
    <w:rsid w:val="00390E27"/>
    <w:rsid w:val="003917A9"/>
    <w:rsid w:val="00391E28"/>
    <w:rsid w:val="003934AE"/>
    <w:rsid w:val="00394DD0"/>
    <w:rsid w:val="00395330"/>
    <w:rsid w:val="00395538"/>
    <w:rsid w:val="0039572E"/>
    <w:rsid w:val="00395C24"/>
    <w:rsid w:val="00396DEC"/>
    <w:rsid w:val="00397593"/>
    <w:rsid w:val="0039780F"/>
    <w:rsid w:val="00397BF8"/>
    <w:rsid w:val="00397C8A"/>
    <w:rsid w:val="00397D59"/>
    <w:rsid w:val="003A0258"/>
    <w:rsid w:val="003A0B11"/>
    <w:rsid w:val="003A100A"/>
    <w:rsid w:val="003A13C5"/>
    <w:rsid w:val="003A2575"/>
    <w:rsid w:val="003A3F68"/>
    <w:rsid w:val="003A4370"/>
    <w:rsid w:val="003A48D1"/>
    <w:rsid w:val="003A5123"/>
    <w:rsid w:val="003A6B06"/>
    <w:rsid w:val="003A6F22"/>
    <w:rsid w:val="003A6FC7"/>
    <w:rsid w:val="003A7776"/>
    <w:rsid w:val="003A7E63"/>
    <w:rsid w:val="003A7F91"/>
    <w:rsid w:val="003B0489"/>
    <w:rsid w:val="003B07C3"/>
    <w:rsid w:val="003B08E4"/>
    <w:rsid w:val="003B0CF1"/>
    <w:rsid w:val="003B1136"/>
    <w:rsid w:val="003B27A1"/>
    <w:rsid w:val="003B2EBC"/>
    <w:rsid w:val="003B344A"/>
    <w:rsid w:val="003B3660"/>
    <w:rsid w:val="003B3EB8"/>
    <w:rsid w:val="003B4376"/>
    <w:rsid w:val="003B55C6"/>
    <w:rsid w:val="003B6D67"/>
    <w:rsid w:val="003B72A9"/>
    <w:rsid w:val="003B7A8E"/>
    <w:rsid w:val="003C049D"/>
    <w:rsid w:val="003C3E52"/>
    <w:rsid w:val="003C54C5"/>
    <w:rsid w:val="003C64E2"/>
    <w:rsid w:val="003C6DCE"/>
    <w:rsid w:val="003C7361"/>
    <w:rsid w:val="003C786E"/>
    <w:rsid w:val="003C7999"/>
    <w:rsid w:val="003C7D47"/>
    <w:rsid w:val="003D18BB"/>
    <w:rsid w:val="003D1E56"/>
    <w:rsid w:val="003D323C"/>
    <w:rsid w:val="003D362E"/>
    <w:rsid w:val="003D3905"/>
    <w:rsid w:val="003D4357"/>
    <w:rsid w:val="003D63AE"/>
    <w:rsid w:val="003D74A4"/>
    <w:rsid w:val="003D7536"/>
    <w:rsid w:val="003E1F8E"/>
    <w:rsid w:val="003E294A"/>
    <w:rsid w:val="003E2CFE"/>
    <w:rsid w:val="003E39AB"/>
    <w:rsid w:val="003E45D2"/>
    <w:rsid w:val="003E497C"/>
    <w:rsid w:val="003E62B7"/>
    <w:rsid w:val="003E6377"/>
    <w:rsid w:val="003E71AA"/>
    <w:rsid w:val="003E7737"/>
    <w:rsid w:val="003E77CC"/>
    <w:rsid w:val="003E7916"/>
    <w:rsid w:val="003E7CAB"/>
    <w:rsid w:val="003F03A4"/>
    <w:rsid w:val="003F0603"/>
    <w:rsid w:val="003F1AC9"/>
    <w:rsid w:val="003F1B19"/>
    <w:rsid w:val="003F409D"/>
    <w:rsid w:val="003F5758"/>
    <w:rsid w:val="003F61FC"/>
    <w:rsid w:val="003F72F8"/>
    <w:rsid w:val="0040279F"/>
    <w:rsid w:val="00402F12"/>
    <w:rsid w:val="0040336D"/>
    <w:rsid w:val="004036BC"/>
    <w:rsid w:val="004040B2"/>
    <w:rsid w:val="0040422D"/>
    <w:rsid w:val="0040425D"/>
    <w:rsid w:val="00404A1F"/>
    <w:rsid w:val="00405585"/>
    <w:rsid w:val="00405AE6"/>
    <w:rsid w:val="00406ED9"/>
    <w:rsid w:val="004076C5"/>
    <w:rsid w:val="004116BD"/>
    <w:rsid w:val="00412276"/>
    <w:rsid w:val="00412778"/>
    <w:rsid w:val="00412EE7"/>
    <w:rsid w:val="00412F64"/>
    <w:rsid w:val="00415A1E"/>
    <w:rsid w:val="004163C3"/>
    <w:rsid w:val="004214AC"/>
    <w:rsid w:val="00422203"/>
    <w:rsid w:val="004222D3"/>
    <w:rsid w:val="004225DD"/>
    <w:rsid w:val="00422BAF"/>
    <w:rsid w:val="00423E66"/>
    <w:rsid w:val="004247F1"/>
    <w:rsid w:val="00424D9C"/>
    <w:rsid w:val="00426B24"/>
    <w:rsid w:val="00426F91"/>
    <w:rsid w:val="0042774D"/>
    <w:rsid w:val="00427FD4"/>
    <w:rsid w:val="00430E5A"/>
    <w:rsid w:val="00431C8F"/>
    <w:rsid w:val="00431D2F"/>
    <w:rsid w:val="004338DA"/>
    <w:rsid w:val="00433A69"/>
    <w:rsid w:val="00433B7C"/>
    <w:rsid w:val="004364A7"/>
    <w:rsid w:val="00440A10"/>
    <w:rsid w:val="00440AEA"/>
    <w:rsid w:val="004411F0"/>
    <w:rsid w:val="004413DE"/>
    <w:rsid w:val="0044176B"/>
    <w:rsid w:val="00441995"/>
    <w:rsid w:val="00442610"/>
    <w:rsid w:val="00442EF6"/>
    <w:rsid w:val="00444C4C"/>
    <w:rsid w:val="00444F0A"/>
    <w:rsid w:val="004456A7"/>
    <w:rsid w:val="00445869"/>
    <w:rsid w:val="004459ED"/>
    <w:rsid w:val="00445F0F"/>
    <w:rsid w:val="00446304"/>
    <w:rsid w:val="004463BC"/>
    <w:rsid w:val="00446C48"/>
    <w:rsid w:val="00447C9F"/>
    <w:rsid w:val="00450603"/>
    <w:rsid w:val="00451557"/>
    <w:rsid w:val="004515A9"/>
    <w:rsid w:val="004515C6"/>
    <w:rsid w:val="00451C64"/>
    <w:rsid w:val="0045241A"/>
    <w:rsid w:val="0045241F"/>
    <w:rsid w:val="00452835"/>
    <w:rsid w:val="004529E6"/>
    <w:rsid w:val="00453506"/>
    <w:rsid w:val="00453516"/>
    <w:rsid w:val="0045355B"/>
    <w:rsid w:val="00453646"/>
    <w:rsid w:val="00453B1B"/>
    <w:rsid w:val="00453C48"/>
    <w:rsid w:val="00455425"/>
    <w:rsid w:val="0045558C"/>
    <w:rsid w:val="00455DD4"/>
    <w:rsid w:val="00456C67"/>
    <w:rsid w:val="00456DAD"/>
    <w:rsid w:val="00457AB1"/>
    <w:rsid w:val="00460C1B"/>
    <w:rsid w:val="0046237F"/>
    <w:rsid w:val="00464894"/>
    <w:rsid w:val="0046682B"/>
    <w:rsid w:val="00466A6A"/>
    <w:rsid w:val="00466F5D"/>
    <w:rsid w:val="00467A39"/>
    <w:rsid w:val="00467B1B"/>
    <w:rsid w:val="00471317"/>
    <w:rsid w:val="00471545"/>
    <w:rsid w:val="0047193C"/>
    <w:rsid w:val="00474A5E"/>
    <w:rsid w:val="0047695D"/>
    <w:rsid w:val="00481D2B"/>
    <w:rsid w:val="004824D9"/>
    <w:rsid w:val="00483C65"/>
    <w:rsid w:val="00483CF8"/>
    <w:rsid w:val="00483DDC"/>
    <w:rsid w:val="00485066"/>
    <w:rsid w:val="0048580E"/>
    <w:rsid w:val="0048617B"/>
    <w:rsid w:val="004876AF"/>
    <w:rsid w:val="004877DF"/>
    <w:rsid w:val="00491241"/>
    <w:rsid w:val="004922CB"/>
    <w:rsid w:val="0049273A"/>
    <w:rsid w:val="00493ACD"/>
    <w:rsid w:val="00494650"/>
    <w:rsid w:val="0049555A"/>
    <w:rsid w:val="00496FB0"/>
    <w:rsid w:val="004974F3"/>
    <w:rsid w:val="00497784"/>
    <w:rsid w:val="00497EBC"/>
    <w:rsid w:val="004A013A"/>
    <w:rsid w:val="004A02EE"/>
    <w:rsid w:val="004A078A"/>
    <w:rsid w:val="004A2118"/>
    <w:rsid w:val="004A2E98"/>
    <w:rsid w:val="004A4512"/>
    <w:rsid w:val="004A5AF3"/>
    <w:rsid w:val="004A6EF3"/>
    <w:rsid w:val="004A6F4F"/>
    <w:rsid w:val="004A7DC0"/>
    <w:rsid w:val="004B10EE"/>
    <w:rsid w:val="004B1458"/>
    <w:rsid w:val="004B27E1"/>
    <w:rsid w:val="004B3289"/>
    <w:rsid w:val="004B398A"/>
    <w:rsid w:val="004B3AE1"/>
    <w:rsid w:val="004B3E29"/>
    <w:rsid w:val="004B4083"/>
    <w:rsid w:val="004B4215"/>
    <w:rsid w:val="004B42E2"/>
    <w:rsid w:val="004B46C1"/>
    <w:rsid w:val="004B4704"/>
    <w:rsid w:val="004B4896"/>
    <w:rsid w:val="004B5402"/>
    <w:rsid w:val="004B5C5C"/>
    <w:rsid w:val="004B60A6"/>
    <w:rsid w:val="004B673B"/>
    <w:rsid w:val="004B6ACF"/>
    <w:rsid w:val="004B6B3D"/>
    <w:rsid w:val="004B75FE"/>
    <w:rsid w:val="004B7AA3"/>
    <w:rsid w:val="004B7CAC"/>
    <w:rsid w:val="004B7D69"/>
    <w:rsid w:val="004C006F"/>
    <w:rsid w:val="004C1200"/>
    <w:rsid w:val="004C4766"/>
    <w:rsid w:val="004C4C49"/>
    <w:rsid w:val="004C5413"/>
    <w:rsid w:val="004C5D18"/>
    <w:rsid w:val="004C6532"/>
    <w:rsid w:val="004C653C"/>
    <w:rsid w:val="004C7C07"/>
    <w:rsid w:val="004D119E"/>
    <w:rsid w:val="004D1530"/>
    <w:rsid w:val="004D21E4"/>
    <w:rsid w:val="004D23BC"/>
    <w:rsid w:val="004D523D"/>
    <w:rsid w:val="004D528B"/>
    <w:rsid w:val="004D5CBC"/>
    <w:rsid w:val="004D6139"/>
    <w:rsid w:val="004D6F30"/>
    <w:rsid w:val="004D7C08"/>
    <w:rsid w:val="004E075B"/>
    <w:rsid w:val="004E0BFF"/>
    <w:rsid w:val="004E0EDE"/>
    <w:rsid w:val="004E1AFD"/>
    <w:rsid w:val="004E1E5E"/>
    <w:rsid w:val="004E2528"/>
    <w:rsid w:val="004E25D6"/>
    <w:rsid w:val="004E37D3"/>
    <w:rsid w:val="004E3CB8"/>
    <w:rsid w:val="004E3E98"/>
    <w:rsid w:val="004E66E0"/>
    <w:rsid w:val="004F0AF8"/>
    <w:rsid w:val="004F2D95"/>
    <w:rsid w:val="004F3A8E"/>
    <w:rsid w:val="004F42FC"/>
    <w:rsid w:val="004F71B9"/>
    <w:rsid w:val="004F772B"/>
    <w:rsid w:val="00500676"/>
    <w:rsid w:val="005014C8"/>
    <w:rsid w:val="005016C5"/>
    <w:rsid w:val="005018E0"/>
    <w:rsid w:val="005020DA"/>
    <w:rsid w:val="005026E9"/>
    <w:rsid w:val="00502984"/>
    <w:rsid w:val="00502FD2"/>
    <w:rsid w:val="0050322A"/>
    <w:rsid w:val="00503407"/>
    <w:rsid w:val="0050387B"/>
    <w:rsid w:val="00503B5D"/>
    <w:rsid w:val="00504878"/>
    <w:rsid w:val="00505044"/>
    <w:rsid w:val="00505DD5"/>
    <w:rsid w:val="0050630B"/>
    <w:rsid w:val="0050690C"/>
    <w:rsid w:val="005069D5"/>
    <w:rsid w:val="0050711F"/>
    <w:rsid w:val="00507330"/>
    <w:rsid w:val="00510D67"/>
    <w:rsid w:val="00512098"/>
    <w:rsid w:val="00513019"/>
    <w:rsid w:val="00513795"/>
    <w:rsid w:val="005138A4"/>
    <w:rsid w:val="00513DFE"/>
    <w:rsid w:val="0051578C"/>
    <w:rsid w:val="0051599C"/>
    <w:rsid w:val="00517AE5"/>
    <w:rsid w:val="00517DFC"/>
    <w:rsid w:val="00521081"/>
    <w:rsid w:val="005219DD"/>
    <w:rsid w:val="00521A52"/>
    <w:rsid w:val="00521BB7"/>
    <w:rsid w:val="0052284B"/>
    <w:rsid w:val="00523ADE"/>
    <w:rsid w:val="00523B35"/>
    <w:rsid w:val="00523BE9"/>
    <w:rsid w:val="005247EA"/>
    <w:rsid w:val="00524EF6"/>
    <w:rsid w:val="0052508C"/>
    <w:rsid w:val="00525563"/>
    <w:rsid w:val="0052565F"/>
    <w:rsid w:val="005259BD"/>
    <w:rsid w:val="00525A79"/>
    <w:rsid w:val="00525CC1"/>
    <w:rsid w:val="00525D4A"/>
    <w:rsid w:val="005260B4"/>
    <w:rsid w:val="00526D22"/>
    <w:rsid w:val="00527D83"/>
    <w:rsid w:val="005320AE"/>
    <w:rsid w:val="00532D56"/>
    <w:rsid w:val="0053333E"/>
    <w:rsid w:val="00533373"/>
    <w:rsid w:val="00533BE0"/>
    <w:rsid w:val="005346B0"/>
    <w:rsid w:val="00536A0C"/>
    <w:rsid w:val="0053796E"/>
    <w:rsid w:val="005403BB"/>
    <w:rsid w:val="0054120F"/>
    <w:rsid w:val="0054297B"/>
    <w:rsid w:val="00542C88"/>
    <w:rsid w:val="00544737"/>
    <w:rsid w:val="00544B03"/>
    <w:rsid w:val="00544D88"/>
    <w:rsid w:val="00544F23"/>
    <w:rsid w:val="005462F7"/>
    <w:rsid w:val="005465A3"/>
    <w:rsid w:val="00547818"/>
    <w:rsid w:val="00550741"/>
    <w:rsid w:val="005515DB"/>
    <w:rsid w:val="005517FA"/>
    <w:rsid w:val="00551B82"/>
    <w:rsid w:val="00551F19"/>
    <w:rsid w:val="00552703"/>
    <w:rsid w:val="00552E19"/>
    <w:rsid w:val="00552E84"/>
    <w:rsid w:val="00553C5F"/>
    <w:rsid w:val="00555A0D"/>
    <w:rsid w:val="005560F5"/>
    <w:rsid w:val="0055633F"/>
    <w:rsid w:val="00556A87"/>
    <w:rsid w:val="00556EAD"/>
    <w:rsid w:val="005577C8"/>
    <w:rsid w:val="00557CE3"/>
    <w:rsid w:val="00561CC2"/>
    <w:rsid w:val="00561E12"/>
    <w:rsid w:val="00561FC3"/>
    <w:rsid w:val="00563A58"/>
    <w:rsid w:val="00564466"/>
    <w:rsid w:val="00564BA8"/>
    <w:rsid w:val="005652D5"/>
    <w:rsid w:val="00565804"/>
    <w:rsid w:val="00565BA1"/>
    <w:rsid w:val="00565D68"/>
    <w:rsid w:val="00566F4E"/>
    <w:rsid w:val="00567648"/>
    <w:rsid w:val="005677CA"/>
    <w:rsid w:val="00567A88"/>
    <w:rsid w:val="00570179"/>
    <w:rsid w:val="00570C72"/>
    <w:rsid w:val="00570D76"/>
    <w:rsid w:val="00570FB3"/>
    <w:rsid w:val="00571113"/>
    <w:rsid w:val="00571ADA"/>
    <w:rsid w:val="00572107"/>
    <w:rsid w:val="00572C36"/>
    <w:rsid w:val="0057318F"/>
    <w:rsid w:val="0057342F"/>
    <w:rsid w:val="00573DC7"/>
    <w:rsid w:val="00574E1B"/>
    <w:rsid w:val="00574EA6"/>
    <w:rsid w:val="005762C5"/>
    <w:rsid w:val="00580454"/>
    <w:rsid w:val="0058072A"/>
    <w:rsid w:val="0058093A"/>
    <w:rsid w:val="00581671"/>
    <w:rsid w:val="00581AD0"/>
    <w:rsid w:val="00581E34"/>
    <w:rsid w:val="00581F1B"/>
    <w:rsid w:val="00583196"/>
    <w:rsid w:val="0058362F"/>
    <w:rsid w:val="0058387D"/>
    <w:rsid w:val="005838FC"/>
    <w:rsid w:val="00584883"/>
    <w:rsid w:val="00587369"/>
    <w:rsid w:val="00590EB1"/>
    <w:rsid w:val="005917EF"/>
    <w:rsid w:val="00591EDD"/>
    <w:rsid w:val="0059310C"/>
    <w:rsid w:val="00593438"/>
    <w:rsid w:val="00593697"/>
    <w:rsid w:val="005943CA"/>
    <w:rsid w:val="005952B0"/>
    <w:rsid w:val="00595DDE"/>
    <w:rsid w:val="005960F7"/>
    <w:rsid w:val="00596B70"/>
    <w:rsid w:val="005977FF"/>
    <w:rsid w:val="00597AFD"/>
    <w:rsid w:val="00597CBC"/>
    <w:rsid w:val="005A0E14"/>
    <w:rsid w:val="005A16E1"/>
    <w:rsid w:val="005A2828"/>
    <w:rsid w:val="005A469F"/>
    <w:rsid w:val="005A6ADA"/>
    <w:rsid w:val="005B138E"/>
    <w:rsid w:val="005B2627"/>
    <w:rsid w:val="005B2EAD"/>
    <w:rsid w:val="005B36F3"/>
    <w:rsid w:val="005B4216"/>
    <w:rsid w:val="005B43ED"/>
    <w:rsid w:val="005B4904"/>
    <w:rsid w:val="005B545D"/>
    <w:rsid w:val="005B5982"/>
    <w:rsid w:val="005B5C0E"/>
    <w:rsid w:val="005B6228"/>
    <w:rsid w:val="005B6DE2"/>
    <w:rsid w:val="005C13D8"/>
    <w:rsid w:val="005C2817"/>
    <w:rsid w:val="005C2C92"/>
    <w:rsid w:val="005C344C"/>
    <w:rsid w:val="005C49D5"/>
    <w:rsid w:val="005C665E"/>
    <w:rsid w:val="005C6666"/>
    <w:rsid w:val="005C66D9"/>
    <w:rsid w:val="005D0A92"/>
    <w:rsid w:val="005D0D26"/>
    <w:rsid w:val="005D16DB"/>
    <w:rsid w:val="005D1BEE"/>
    <w:rsid w:val="005D1CAB"/>
    <w:rsid w:val="005D2089"/>
    <w:rsid w:val="005D249A"/>
    <w:rsid w:val="005D2EF9"/>
    <w:rsid w:val="005D3BFD"/>
    <w:rsid w:val="005D45FF"/>
    <w:rsid w:val="005D4EE0"/>
    <w:rsid w:val="005D5A1C"/>
    <w:rsid w:val="005D60AE"/>
    <w:rsid w:val="005D63C7"/>
    <w:rsid w:val="005D6601"/>
    <w:rsid w:val="005D6905"/>
    <w:rsid w:val="005D6AD6"/>
    <w:rsid w:val="005D6BCF"/>
    <w:rsid w:val="005D6F27"/>
    <w:rsid w:val="005D77CB"/>
    <w:rsid w:val="005E0570"/>
    <w:rsid w:val="005E07CE"/>
    <w:rsid w:val="005E2662"/>
    <w:rsid w:val="005E27EB"/>
    <w:rsid w:val="005E2EB0"/>
    <w:rsid w:val="005E3C27"/>
    <w:rsid w:val="005E3E8B"/>
    <w:rsid w:val="005E4A02"/>
    <w:rsid w:val="005E5C59"/>
    <w:rsid w:val="005E626E"/>
    <w:rsid w:val="005E6EA3"/>
    <w:rsid w:val="005E7406"/>
    <w:rsid w:val="005E7661"/>
    <w:rsid w:val="005F0A78"/>
    <w:rsid w:val="005F1598"/>
    <w:rsid w:val="005F3366"/>
    <w:rsid w:val="005F398D"/>
    <w:rsid w:val="005F3F03"/>
    <w:rsid w:val="005F4A3A"/>
    <w:rsid w:val="005F5C23"/>
    <w:rsid w:val="005F69BF"/>
    <w:rsid w:val="005F6E8F"/>
    <w:rsid w:val="005F78F3"/>
    <w:rsid w:val="005F799B"/>
    <w:rsid w:val="005F79E9"/>
    <w:rsid w:val="00600D84"/>
    <w:rsid w:val="00600EEF"/>
    <w:rsid w:val="006015A0"/>
    <w:rsid w:val="0060177C"/>
    <w:rsid w:val="00601FD6"/>
    <w:rsid w:val="00602200"/>
    <w:rsid w:val="00602609"/>
    <w:rsid w:val="00602B3B"/>
    <w:rsid w:val="0060302F"/>
    <w:rsid w:val="006031F7"/>
    <w:rsid w:val="0060403B"/>
    <w:rsid w:val="00604419"/>
    <w:rsid w:val="006045AF"/>
    <w:rsid w:val="00604675"/>
    <w:rsid w:val="0060522C"/>
    <w:rsid w:val="00605C5D"/>
    <w:rsid w:val="00605F30"/>
    <w:rsid w:val="0060623E"/>
    <w:rsid w:val="00606410"/>
    <w:rsid w:val="006070CD"/>
    <w:rsid w:val="00607553"/>
    <w:rsid w:val="006103AB"/>
    <w:rsid w:val="00610E67"/>
    <w:rsid w:val="00611FD4"/>
    <w:rsid w:val="00612B64"/>
    <w:rsid w:val="00612DC1"/>
    <w:rsid w:val="00612EF2"/>
    <w:rsid w:val="006146DF"/>
    <w:rsid w:val="00614CEC"/>
    <w:rsid w:val="0061654D"/>
    <w:rsid w:val="00616749"/>
    <w:rsid w:val="00616F21"/>
    <w:rsid w:val="00617C1E"/>
    <w:rsid w:val="00617F2C"/>
    <w:rsid w:val="00620096"/>
    <w:rsid w:val="00620D80"/>
    <w:rsid w:val="006210CB"/>
    <w:rsid w:val="006215D1"/>
    <w:rsid w:val="006218DD"/>
    <w:rsid w:val="006227AE"/>
    <w:rsid w:val="006229BD"/>
    <w:rsid w:val="00623A9E"/>
    <w:rsid w:val="00623BFE"/>
    <w:rsid w:val="00624776"/>
    <w:rsid w:val="0062502D"/>
    <w:rsid w:val="006257E9"/>
    <w:rsid w:val="00625891"/>
    <w:rsid w:val="00625D3E"/>
    <w:rsid w:val="00625FDA"/>
    <w:rsid w:val="00626139"/>
    <w:rsid w:val="006264A1"/>
    <w:rsid w:val="00626DD6"/>
    <w:rsid w:val="0062791C"/>
    <w:rsid w:val="006304C8"/>
    <w:rsid w:val="00630924"/>
    <w:rsid w:val="00631560"/>
    <w:rsid w:val="006319CC"/>
    <w:rsid w:val="00631FFB"/>
    <w:rsid w:val="006324D6"/>
    <w:rsid w:val="0063284A"/>
    <w:rsid w:val="006330A4"/>
    <w:rsid w:val="00633D15"/>
    <w:rsid w:val="006343AC"/>
    <w:rsid w:val="00634A2D"/>
    <w:rsid w:val="00635377"/>
    <w:rsid w:val="00635B41"/>
    <w:rsid w:val="00636D83"/>
    <w:rsid w:val="00637A35"/>
    <w:rsid w:val="00637B51"/>
    <w:rsid w:val="00637E8F"/>
    <w:rsid w:val="00640122"/>
    <w:rsid w:val="0064076E"/>
    <w:rsid w:val="00641390"/>
    <w:rsid w:val="00642666"/>
    <w:rsid w:val="00642C3D"/>
    <w:rsid w:val="00642EE2"/>
    <w:rsid w:val="00644B49"/>
    <w:rsid w:val="00644CDF"/>
    <w:rsid w:val="0064503D"/>
    <w:rsid w:val="00645FAE"/>
    <w:rsid w:val="00646012"/>
    <w:rsid w:val="00646289"/>
    <w:rsid w:val="00646A3F"/>
    <w:rsid w:val="00646B7F"/>
    <w:rsid w:val="00647033"/>
    <w:rsid w:val="006475B5"/>
    <w:rsid w:val="00647C77"/>
    <w:rsid w:val="00647D23"/>
    <w:rsid w:val="00651D39"/>
    <w:rsid w:val="00652214"/>
    <w:rsid w:val="00652370"/>
    <w:rsid w:val="00652BE3"/>
    <w:rsid w:val="0065344E"/>
    <w:rsid w:val="00653BA1"/>
    <w:rsid w:val="0065412C"/>
    <w:rsid w:val="00654238"/>
    <w:rsid w:val="006547D2"/>
    <w:rsid w:val="00655256"/>
    <w:rsid w:val="00655D54"/>
    <w:rsid w:val="00655FA7"/>
    <w:rsid w:val="006607C8"/>
    <w:rsid w:val="00660B6A"/>
    <w:rsid w:val="00660BC5"/>
    <w:rsid w:val="0066153B"/>
    <w:rsid w:val="00661918"/>
    <w:rsid w:val="00662DC6"/>
    <w:rsid w:val="00663BE1"/>
    <w:rsid w:val="00663C0B"/>
    <w:rsid w:val="00663E71"/>
    <w:rsid w:val="00664069"/>
    <w:rsid w:val="0066446B"/>
    <w:rsid w:val="00665498"/>
    <w:rsid w:val="006654EB"/>
    <w:rsid w:val="00666262"/>
    <w:rsid w:val="0066684F"/>
    <w:rsid w:val="00667345"/>
    <w:rsid w:val="00667F95"/>
    <w:rsid w:val="00670351"/>
    <w:rsid w:val="006708D2"/>
    <w:rsid w:val="0067106E"/>
    <w:rsid w:val="00671372"/>
    <w:rsid w:val="00671EF2"/>
    <w:rsid w:val="00671F62"/>
    <w:rsid w:val="00672FFA"/>
    <w:rsid w:val="00673E08"/>
    <w:rsid w:val="006749FF"/>
    <w:rsid w:val="00681756"/>
    <w:rsid w:val="00681D7D"/>
    <w:rsid w:val="00684A3B"/>
    <w:rsid w:val="0068710C"/>
    <w:rsid w:val="006872CB"/>
    <w:rsid w:val="006873FB"/>
    <w:rsid w:val="006905BB"/>
    <w:rsid w:val="0069112A"/>
    <w:rsid w:val="00691234"/>
    <w:rsid w:val="00692050"/>
    <w:rsid w:val="00692108"/>
    <w:rsid w:val="00692BB1"/>
    <w:rsid w:val="00693684"/>
    <w:rsid w:val="00693DD5"/>
    <w:rsid w:val="00694DCB"/>
    <w:rsid w:val="00695714"/>
    <w:rsid w:val="00695AF6"/>
    <w:rsid w:val="006961B3"/>
    <w:rsid w:val="006965EB"/>
    <w:rsid w:val="00696D52"/>
    <w:rsid w:val="00696FC5"/>
    <w:rsid w:val="0069737A"/>
    <w:rsid w:val="00697B1F"/>
    <w:rsid w:val="00697D36"/>
    <w:rsid w:val="00697EED"/>
    <w:rsid w:val="006A0738"/>
    <w:rsid w:val="006A1795"/>
    <w:rsid w:val="006A21DA"/>
    <w:rsid w:val="006A3E2D"/>
    <w:rsid w:val="006A4585"/>
    <w:rsid w:val="006A4AB8"/>
    <w:rsid w:val="006A6095"/>
    <w:rsid w:val="006A67D7"/>
    <w:rsid w:val="006A6AAF"/>
    <w:rsid w:val="006A6E35"/>
    <w:rsid w:val="006A7572"/>
    <w:rsid w:val="006B0FEF"/>
    <w:rsid w:val="006B114C"/>
    <w:rsid w:val="006B1303"/>
    <w:rsid w:val="006B15B3"/>
    <w:rsid w:val="006B1A37"/>
    <w:rsid w:val="006B1C4C"/>
    <w:rsid w:val="006B1FC4"/>
    <w:rsid w:val="006B30BE"/>
    <w:rsid w:val="006B31BD"/>
    <w:rsid w:val="006B3BEF"/>
    <w:rsid w:val="006B3DF8"/>
    <w:rsid w:val="006B47B8"/>
    <w:rsid w:val="006B54CA"/>
    <w:rsid w:val="006B5CCA"/>
    <w:rsid w:val="006B6A07"/>
    <w:rsid w:val="006B6CA1"/>
    <w:rsid w:val="006C013F"/>
    <w:rsid w:val="006C098C"/>
    <w:rsid w:val="006C1EA2"/>
    <w:rsid w:val="006C1F74"/>
    <w:rsid w:val="006C2A23"/>
    <w:rsid w:val="006C3A7A"/>
    <w:rsid w:val="006C45B8"/>
    <w:rsid w:val="006C4F10"/>
    <w:rsid w:val="006C51A2"/>
    <w:rsid w:val="006C65AF"/>
    <w:rsid w:val="006C66BB"/>
    <w:rsid w:val="006C6CB6"/>
    <w:rsid w:val="006C7EED"/>
    <w:rsid w:val="006D0345"/>
    <w:rsid w:val="006D1588"/>
    <w:rsid w:val="006D1C43"/>
    <w:rsid w:val="006D2712"/>
    <w:rsid w:val="006D2BC1"/>
    <w:rsid w:val="006D2D7B"/>
    <w:rsid w:val="006D4077"/>
    <w:rsid w:val="006D40A9"/>
    <w:rsid w:val="006D4553"/>
    <w:rsid w:val="006D4CE6"/>
    <w:rsid w:val="006D508A"/>
    <w:rsid w:val="006D5389"/>
    <w:rsid w:val="006D53DE"/>
    <w:rsid w:val="006D5F48"/>
    <w:rsid w:val="006D635F"/>
    <w:rsid w:val="006D63F7"/>
    <w:rsid w:val="006D6634"/>
    <w:rsid w:val="006D671A"/>
    <w:rsid w:val="006D6860"/>
    <w:rsid w:val="006D69AB"/>
    <w:rsid w:val="006D6C4B"/>
    <w:rsid w:val="006D7AC0"/>
    <w:rsid w:val="006D7D27"/>
    <w:rsid w:val="006E094B"/>
    <w:rsid w:val="006E159E"/>
    <w:rsid w:val="006E2015"/>
    <w:rsid w:val="006E2532"/>
    <w:rsid w:val="006E26C9"/>
    <w:rsid w:val="006E4C53"/>
    <w:rsid w:val="006E57F3"/>
    <w:rsid w:val="006E57F5"/>
    <w:rsid w:val="006E59FB"/>
    <w:rsid w:val="006F03DE"/>
    <w:rsid w:val="006F0702"/>
    <w:rsid w:val="006F0E55"/>
    <w:rsid w:val="006F127A"/>
    <w:rsid w:val="006F1286"/>
    <w:rsid w:val="006F12D2"/>
    <w:rsid w:val="006F50AF"/>
    <w:rsid w:val="006F5868"/>
    <w:rsid w:val="00700459"/>
    <w:rsid w:val="00700E34"/>
    <w:rsid w:val="00700F10"/>
    <w:rsid w:val="00700FE0"/>
    <w:rsid w:val="0070138C"/>
    <w:rsid w:val="00701D7A"/>
    <w:rsid w:val="00701F86"/>
    <w:rsid w:val="00702318"/>
    <w:rsid w:val="00702CB8"/>
    <w:rsid w:val="0070311F"/>
    <w:rsid w:val="00703624"/>
    <w:rsid w:val="00703B8D"/>
    <w:rsid w:val="00703F57"/>
    <w:rsid w:val="00705AC7"/>
    <w:rsid w:val="00706BAD"/>
    <w:rsid w:val="00706D49"/>
    <w:rsid w:val="00707283"/>
    <w:rsid w:val="007079FA"/>
    <w:rsid w:val="00711455"/>
    <w:rsid w:val="00712944"/>
    <w:rsid w:val="00714ACC"/>
    <w:rsid w:val="00714EB0"/>
    <w:rsid w:val="007155F0"/>
    <w:rsid w:val="00715959"/>
    <w:rsid w:val="0071608D"/>
    <w:rsid w:val="00716D62"/>
    <w:rsid w:val="00717712"/>
    <w:rsid w:val="00717B50"/>
    <w:rsid w:val="007202E4"/>
    <w:rsid w:val="007205F8"/>
    <w:rsid w:val="00720E0D"/>
    <w:rsid w:val="00721102"/>
    <w:rsid w:val="00721540"/>
    <w:rsid w:val="00721C80"/>
    <w:rsid w:val="00721EC0"/>
    <w:rsid w:val="007220FE"/>
    <w:rsid w:val="007221B3"/>
    <w:rsid w:val="00722A6A"/>
    <w:rsid w:val="00723EF8"/>
    <w:rsid w:val="00724C17"/>
    <w:rsid w:val="0072584A"/>
    <w:rsid w:val="0072691D"/>
    <w:rsid w:val="00726F29"/>
    <w:rsid w:val="00727149"/>
    <w:rsid w:val="0072794F"/>
    <w:rsid w:val="007307DE"/>
    <w:rsid w:val="00730EBA"/>
    <w:rsid w:val="00730F17"/>
    <w:rsid w:val="00730F1B"/>
    <w:rsid w:val="007321C3"/>
    <w:rsid w:val="00734508"/>
    <w:rsid w:val="00734B81"/>
    <w:rsid w:val="007360AE"/>
    <w:rsid w:val="0073618D"/>
    <w:rsid w:val="0073653A"/>
    <w:rsid w:val="007407A3"/>
    <w:rsid w:val="007413BC"/>
    <w:rsid w:val="00741704"/>
    <w:rsid w:val="00741BA3"/>
    <w:rsid w:val="00741BED"/>
    <w:rsid w:val="007428F4"/>
    <w:rsid w:val="00742AC4"/>
    <w:rsid w:val="007436B9"/>
    <w:rsid w:val="00743FDE"/>
    <w:rsid w:val="007444EE"/>
    <w:rsid w:val="007446D4"/>
    <w:rsid w:val="00747935"/>
    <w:rsid w:val="007505F2"/>
    <w:rsid w:val="0075147A"/>
    <w:rsid w:val="007514EC"/>
    <w:rsid w:val="007519F2"/>
    <w:rsid w:val="00751AD2"/>
    <w:rsid w:val="007523F6"/>
    <w:rsid w:val="007525AE"/>
    <w:rsid w:val="0075266D"/>
    <w:rsid w:val="007529A2"/>
    <w:rsid w:val="00753963"/>
    <w:rsid w:val="00755AE0"/>
    <w:rsid w:val="00756FAD"/>
    <w:rsid w:val="007574C7"/>
    <w:rsid w:val="00757C61"/>
    <w:rsid w:val="00760A18"/>
    <w:rsid w:val="00760F17"/>
    <w:rsid w:val="007618E8"/>
    <w:rsid w:val="00761A67"/>
    <w:rsid w:val="007621E0"/>
    <w:rsid w:val="00762A59"/>
    <w:rsid w:val="00763FEF"/>
    <w:rsid w:val="007647E5"/>
    <w:rsid w:val="00764BFE"/>
    <w:rsid w:val="007650D8"/>
    <w:rsid w:val="00765520"/>
    <w:rsid w:val="00766A09"/>
    <w:rsid w:val="007678EF"/>
    <w:rsid w:val="00767E71"/>
    <w:rsid w:val="0077058C"/>
    <w:rsid w:val="00771119"/>
    <w:rsid w:val="0077113E"/>
    <w:rsid w:val="0077187C"/>
    <w:rsid w:val="00771976"/>
    <w:rsid w:val="007728FB"/>
    <w:rsid w:val="00772EC0"/>
    <w:rsid w:val="00774209"/>
    <w:rsid w:val="0077472D"/>
    <w:rsid w:val="00774D17"/>
    <w:rsid w:val="007767E7"/>
    <w:rsid w:val="00777211"/>
    <w:rsid w:val="00780514"/>
    <w:rsid w:val="00780858"/>
    <w:rsid w:val="00782D07"/>
    <w:rsid w:val="00783140"/>
    <w:rsid w:val="00784592"/>
    <w:rsid w:val="00785946"/>
    <w:rsid w:val="00785C2F"/>
    <w:rsid w:val="00786CDE"/>
    <w:rsid w:val="00787CF4"/>
    <w:rsid w:val="00790C9C"/>
    <w:rsid w:val="007911E6"/>
    <w:rsid w:val="0079159E"/>
    <w:rsid w:val="0079163A"/>
    <w:rsid w:val="00792A40"/>
    <w:rsid w:val="007932A2"/>
    <w:rsid w:val="007934E2"/>
    <w:rsid w:val="0079485C"/>
    <w:rsid w:val="007970C5"/>
    <w:rsid w:val="00797FEC"/>
    <w:rsid w:val="007A0B77"/>
    <w:rsid w:val="007A0C0E"/>
    <w:rsid w:val="007A111A"/>
    <w:rsid w:val="007A1EBF"/>
    <w:rsid w:val="007A2C10"/>
    <w:rsid w:val="007A3A0B"/>
    <w:rsid w:val="007A3FE9"/>
    <w:rsid w:val="007A4220"/>
    <w:rsid w:val="007A4CF7"/>
    <w:rsid w:val="007A4FA1"/>
    <w:rsid w:val="007A56D9"/>
    <w:rsid w:val="007A6D68"/>
    <w:rsid w:val="007A70DA"/>
    <w:rsid w:val="007A7132"/>
    <w:rsid w:val="007A7454"/>
    <w:rsid w:val="007A79FF"/>
    <w:rsid w:val="007A7B4E"/>
    <w:rsid w:val="007B02CD"/>
    <w:rsid w:val="007B0AE5"/>
    <w:rsid w:val="007B0FA3"/>
    <w:rsid w:val="007B1496"/>
    <w:rsid w:val="007B48CD"/>
    <w:rsid w:val="007B4E26"/>
    <w:rsid w:val="007B5081"/>
    <w:rsid w:val="007B554B"/>
    <w:rsid w:val="007B6269"/>
    <w:rsid w:val="007B6BE9"/>
    <w:rsid w:val="007B744E"/>
    <w:rsid w:val="007B7A92"/>
    <w:rsid w:val="007C019A"/>
    <w:rsid w:val="007C0482"/>
    <w:rsid w:val="007C06B8"/>
    <w:rsid w:val="007C0E7A"/>
    <w:rsid w:val="007C184F"/>
    <w:rsid w:val="007C30D1"/>
    <w:rsid w:val="007C35D8"/>
    <w:rsid w:val="007C4A38"/>
    <w:rsid w:val="007C5754"/>
    <w:rsid w:val="007C671B"/>
    <w:rsid w:val="007C6CF1"/>
    <w:rsid w:val="007C6E8D"/>
    <w:rsid w:val="007D1DBA"/>
    <w:rsid w:val="007D1DE4"/>
    <w:rsid w:val="007D1F2E"/>
    <w:rsid w:val="007D2948"/>
    <w:rsid w:val="007D4525"/>
    <w:rsid w:val="007D4684"/>
    <w:rsid w:val="007D53E1"/>
    <w:rsid w:val="007D6328"/>
    <w:rsid w:val="007D73CD"/>
    <w:rsid w:val="007D7879"/>
    <w:rsid w:val="007E008B"/>
    <w:rsid w:val="007E0D2A"/>
    <w:rsid w:val="007E1982"/>
    <w:rsid w:val="007E35EE"/>
    <w:rsid w:val="007E49D2"/>
    <w:rsid w:val="007E67DF"/>
    <w:rsid w:val="007E7288"/>
    <w:rsid w:val="007E767E"/>
    <w:rsid w:val="007F00BF"/>
    <w:rsid w:val="007F05DB"/>
    <w:rsid w:val="007F0FD4"/>
    <w:rsid w:val="007F3A0F"/>
    <w:rsid w:val="007F4877"/>
    <w:rsid w:val="007F4CC3"/>
    <w:rsid w:val="007F4E56"/>
    <w:rsid w:val="007F55FA"/>
    <w:rsid w:val="007F6A4A"/>
    <w:rsid w:val="007F6C81"/>
    <w:rsid w:val="007F78F7"/>
    <w:rsid w:val="00801540"/>
    <w:rsid w:val="00803839"/>
    <w:rsid w:val="00803AD9"/>
    <w:rsid w:val="00804E0D"/>
    <w:rsid w:val="008062E6"/>
    <w:rsid w:val="00806D8E"/>
    <w:rsid w:val="00810210"/>
    <w:rsid w:val="008102A0"/>
    <w:rsid w:val="00810FA2"/>
    <w:rsid w:val="00811689"/>
    <w:rsid w:val="00812CE1"/>
    <w:rsid w:val="00812FF9"/>
    <w:rsid w:val="00813090"/>
    <w:rsid w:val="00813F8C"/>
    <w:rsid w:val="0081458D"/>
    <w:rsid w:val="008147EA"/>
    <w:rsid w:val="00814C71"/>
    <w:rsid w:val="008153AD"/>
    <w:rsid w:val="0081569A"/>
    <w:rsid w:val="008159CA"/>
    <w:rsid w:val="008160E8"/>
    <w:rsid w:val="00817F87"/>
    <w:rsid w:val="00820347"/>
    <w:rsid w:val="0082087E"/>
    <w:rsid w:val="008217C6"/>
    <w:rsid w:val="00822356"/>
    <w:rsid w:val="00822B75"/>
    <w:rsid w:val="008239B3"/>
    <w:rsid w:val="00823BB6"/>
    <w:rsid w:val="00823F0A"/>
    <w:rsid w:val="0082409C"/>
    <w:rsid w:val="00824764"/>
    <w:rsid w:val="008247D7"/>
    <w:rsid w:val="00824913"/>
    <w:rsid w:val="00825129"/>
    <w:rsid w:val="00825D15"/>
    <w:rsid w:val="00825D2F"/>
    <w:rsid w:val="00826A7F"/>
    <w:rsid w:val="00827C10"/>
    <w:rsid w:val="00830289"/>
    <w:rsid w:val="008302D2"/>
    <w:rsid w:val="008307DD"/>
    <w:rsid w:val="00830EFC"/>
    <w:rsid w:val="0083100C"/>
    <w:rsid w:val="00831107"/>
    <w:rsid w:val="00833150"/>
    <w:rsid w:val="0083348D"/>
    <w:rsid w:val="00833492"/>
    <w:rsid w:val="00833AA4"/>
    <w:rsid w:val="00833F9D"/>
    <w:rsid w:val="0083403A"/>
    <w:rsid w:val="008347D4"/>
    <w:rsid w:val="00834D53"/>
    <w:rsid w:val="00835628"/>
    <w:rsid w:val="0083581A"/>
    <w:rsid w:val="00835A5B"/>
    <w:rsid w:val="008375A0"/>
    <w:rsid w:val="008377A0"/>
    <w:rsid w:val="00837D13"/>
    <w:rsid w:val="008401F1"/>
    <w:rsid w:val="00840A79"/>
    <w:rsid w:val="00841BEE"/>
    <w:rsid w:val="00842401"/>
    <w:rsid w:val="00842A3C"/>
    <w:rsid w:val="00842A50"/>
    <w:rsid w:val="00843192"/>
    <w:rsid w:val="008447AE"/>
    <w:rsid w:val="00844D2B"/>
    <w:rsid w:val="00844EFE"/>
    <w:rsid w:val="008458D8"/>
    <w:rsid w:val="008459A7"/>
    <w:rsid w:val="00846FE7"/>
    <w:rsid w:val="008471C0"/>
    <w:rsid w:val="008475A4"/>
    <w:rsid w:val="00847B27"/>
    <w:rsid w:val="00850071"/>
    <w:rsid w:val="00851085"/>
    <w:rsid w:val="00851106"/>
    <w:rsid w:val="00851C3D"/>
    <w:rsid w:val="00852574"/>
    <w:rsid w:val="008527C5"/>
    <w:rsid w:val="00852EA7"/>
    <w:rsid w:val="0085309B"/>
    <w:rsid w:val="00853117"/>
    <w:rsid w:val="00853300"/>
    <w:rsid w:val="00853AEE"/>
    <w:rsid w:val="00853E56"/>
    <w:rsid w:val="00854D3E"/>
    <w:rsid w:val="00855F24"/>
    <w:rsid w:val="008563F0"/>
    <w:rsid w:val="0085680E"/>
    <w:rsid w:val="00856DDD"/>
    <w:rsid w:val="0085787A"/>
    <w:rsid w:val="00861157"/>
    <w:rsid w:val="00861EAA"/>
    <w:rsid w:val="00862AD7"/>
    <w:rsid w:val="00862DF1"/>
    <w:rsid w:val="00863608"/>
    <w:rsid w:val="00864063"/>
    <w:rsid w:val="00864947"/>
    <w:rsid w:val="00864BB0"/>
    <w:rsid w:val="00865F96"/>
    <w:rsid w:val="008668BA"/>
    <w:rsid w:val="0086759A"/>
    <w:rsid w:val="008702F1"/>
    <w:rsid w:val="008708C6"/>
    <w:rsid w:val="00870C21"/>
    <w:rsid w:val="0087123D"/>
    <w:rsid w:val="00872F85"/>
    <w:rsid w:val="008748D4"/>
    <w:rsid w:val="00874F26"/>
    <w:rsid w:val="00875630"/>
    <w:rsid w:val="00876369"/>
    <w:rsid w:val="00876914"/>
    <w:rsid w:val="00877229"/>
    <w:rsid w:val="0087791C"/>
    <w:rsid w:val="00880ACB"/>
    <w:rsid w:val="00880BAC"/>
    <w:rsid w:val="00881F04"/>
    <w:rsid w:val="008823F2"/>
    <w:rsid w:val="008837E9"/>
    <w:rsid w:val="0088403B"/>
    <w:rsid w:val="008842C6"/>
    <w:rsid w:val="0088520E"/>
    <w:rsid w:val="00885905"/>
    <w:rsid w:val="00885E56"/>
    <w:rsid w:val="00886A49"/>
    <w:rsid w:val="00886CF1"/>
    <w:rsid w:val="008873E4"/>
    <w:rsid w:val="00887654"/>
    <w:rsid w:val="00887FEE"/>
    <w:rsid w:val="00890B22"/>
    <w:rsid w:val="008924B3"/>
    <w:rsid w:val="00892E35"/>
    <w:rsid w:val="00893703"/>
    <w:rsid w:val="00894AB5"/>
    <w:rsid w:val="00894B51"/>
    <w:rsid w:val="00894FC5"/>
    <w:rsid w:val="00895476"/>
    <w:rsid w:val="00895D81"/>
    <w:rsid w:val="00895FEE"/>
    <w:rsid w:val="00896038"/>
    <w:rsid w:val="00896124"/>
    <w:rsid w:val="008967BA"/>
    <w:rsid w:val="00896825"/>
    <w:rsid w:val="00897884"/>
    <w:rsid w:val="008979FA"/>
    <w:rsid w:val="00897DAB"/>
    <w:rsid w:val="008A0ADA"/>
    <w:rsid w:val="008A14DC"/>
    <w:rsid w:val="008A14FD"/>
    <w:rsid w:val="008A17A3"/>
    <w:rsid w:val="008A3C76"/>
    <w:rsid w:val="008A43D3"/>
    <w:rsid w:val="008A4665"/>
    <w:rsid w:val="008A5975"/>
    <w:rsid w:val="008A5B7F"/>
    <w:rsid w:val="008A639E"/>
    <w:rsid w:val="008A7151"/>
    <w:rsid w:val="008A726E"/>
    <w:rsid w:val="008B1017"/>
    <w:rsid w:val="008B11E8"/>
    <w:rsid w:val="008B25B5"/>
    <w:rsid w:val="008B2991"/>
    <w:rsid w:val="008B5034"/>
    <w:rsid w:val="008B5666"/>
    <w:rsid w:val="008B6E19"/>
    <w:rsid w:val="008B7E42"/>
    <w:rsid w:val="008C0353"/>
    <w:rsid w:val="008C07BA"/>
    <w:rsid w:val="008C0F00"/>
    <w:rsid w:val="008C182C"/>
    <w:rsid w:val="008C1AC3"/>
    <w:rsid w:val="008C1DB4"/>
    <w:rsid w:val="008C23B6"/>
    <w:rsid w:val="008C4081"/>
    <w:rsid w:val="008C508D"/>
    <w:rsid w:val="008C540C"/>
    <w:rsid w:val="008C624D"/>
    <w:rsid w:val="008C6AF1"/>
    <w:rsid w:val="008C72CD"/>
    <w:rsid w:val="008D001C"/>
    <w:rsid w:val="008D0144"/>
    <w:rsid w:val="008D0A5D"/>
    <w:rsid w:val="008D12EE"/>
    <w:rsid w:val="008D15E1"/>
    <w:rsid w:val="008D1AAE"/>
    <w:rsid w:val="008D1AFD"/>
    <w:rsid w:val="008D1E1D"/>
    <w:rsid w:val="008D2817"/>
    <w:rsid w:val="008D2D47"/>
    <w:rsid w:val="008D322B"/>
    <w:rsid w:val="008D43B3"/>
    <w:rsid w:val="008D735E"/>
    <w:rsid w:val="008E065E"/>
    <w:rsid w:val="008E0EFC"/>
    <w:rsid w:val="008E2F22"/>
    <w:rsid w:val="008E434D"/>
    <w:rsid w:val="008E53DE"/>
    <w:rsid w:val="008E5929"/>
    <w:rsid w:val="008E63F3"/>
    <w:rsid w:val="008E69B2"/>
    <w:rsid w:val="008E6C0B"/>
    <w:rsid w:val="008E77A0"/>
    <w:rsid w:val="008F1774"/>
    <w:rsid w:val="008F21A6"/>
    <w:rsid w:val="008F2326"/>
    <w:rsid w:val="008F27F0"/>
    <w:rsid w:val="008F2A79"/>
    <w:rsid w:val="008F2CD2"/>
    <w:rsid w:val="008F3CE2"/>
    <w:rsid w:val="008F4CFE"/>
    <w:rsid w:val="008F5276"/>
    <w:rsid w:val="008F6389"/>
    <w:rsid w:val="008F6BD2"/>
    <w:rsid w:val="008F7D07"/>
    <w:rsid w:val="00900F80"/>
    <w:rsid w:val="00901577"/>
    <w:rsid w:val="00901BA4"/>
    <w:rsid w:val="00902328"/>
    <w:rsid w:val="00902F38"/>
    <w:rsid w:val="00903272"/>
    <w:rsid w:val="00903A2E"/>
    <w:rsid w:val="00904E59"/>
    <w:rsid w:val="009052DE"/>
    <w:rsid w:val="00905FA0"/>
    <w:rsid w:val="00906092"/>
    <w:rsid w:val="009062E3"/>
    <w:rsid w:val="009065DE"/>
    <w:rsid w:val="00911D74"/>
    <w:rsid w:val="00911F97"/>
    <w:rsid w:val="00912711"/>
    <w:rsid w:val="00913F93"/>
    <w:rsid w:val="00914274"/>
    <w:rsid w:val="00914363"/>
    <w:rsid w:val="009148BD"/>
    <w:rsid w:val="00914D01"/>
    <w:rsid w:val="0091697A"/>
    <w:rsid w:val="00916B14"/>
    <w:rsid w:val="00916C80"/>
    <w:rsid w:val="00916E71"/>
    <w:rsid w:val="009226E9"/>
    <w:rsid w:val="00923201"/>
    <w:rsid w:val="0092382C"/>
    <w:rsid w:val="00923A16"/>
    <w:rsid w:val="00923A18"/>
    <w:rsid w:val="00923A34"/>
    <w:rsid w:val="00924196"/>
    <w:rsid w:val="009249CE"/>
    <w:rsid w:val="00924A7F"/>
    <w:rsid w:val="00924DA7"/>
    <w:rsid w:val="009254ED"/>
    <w:rsid w:val="009255C4"/>
    <w:rsid w:val="009256B4"/>
    <w:rsid w:val="00925976"/>
    <w:rsid w:val="00925AF0"/>
    <w:rsid w:val="00926F75"/>
    <w:rsid w:val="00931920"/>
    <w:rsid w:val="00932201"/>
    <w:rsid w:val="00933433"/>
    <w:rsid w:val="00933F77"/>
    <w:rsid w:val="00934E84"/>
    <w:rsid w:val="00936BE3"/>
    <w:rsid w:val="00936E97"/>
    <w:rsid w:val="00937519"/>
    <w:rsid w:val="009400F1"/>
    <w:rsid w:val="00940FA0"/>
    <w:rsid w:val="00941158"/>
    <w:rsid w:val="0094140B"/>
    <w:rsid w:val="0094148F"/>
    <w:rsid w:val="00941D9A"/>
    <w:rsid w:val="00942329"/>
    <w:rsid w:val="00942C9C"/>
    <w:rsid w:val="00942EA5"/>
    <w:rsid w:val="0094318A"/>
    <w:rsid w:val="00943538"/>
    <w:rsid w:val="0094366C"/>
    <w:rsid w:val="00943C1F"/>
    <w:rsid w:val="009445BD"/>
    <w:rsid w:val="00944926"/>
    <w:rsid w:val="0094641A"/>
    <w:rsid w:val="009466EF"/>
    <w:rsid w:val="00946A2A"/>
    <w:rsid w:val="00950150"/>
    <w:rsid w:val="009507F8"/>
    <w:rsid w:val="00950D5C"/>
    <w:rsid w:val="009513DC"/>
    <w:rsid w:val="009524EC"/>
    <w:rsid w:val="009527B0"/>
    <w:rsid w:val="00953E56"/>
    <w:rsid w:val="00954384"/>
    <w:rsid w:val="00954BA7"/>
    <w:rsid w:val="00955069"/>
    <w:rsid w:val="009566BC"/>
    <w:rsid w:val="00957304"/>
    <w:rsid w:val="00957337"/>
    <w:rsid w:val="0095755C"/>
    <w:rsid w:val="009575D7"/>
    <w:rsid w:val="0096125D"/>
    <w:rsid w:val="00961DA6"/>
    <w:rsid w:val="00962119"/>
    <w:rsid w:val="00962BB8"/>
    <w:rsid w:val="00963301"/>
    <w:rsid w:val="0096432A"/>
    <w:rsid w:val="00964A52"/>
    <w:rsid w:val="009654B9"/>
    <w:rsid w:val="00965ED4"/>
    <w:rsid w:val="00970075"/>
    <w:rsid w:val="0097015A"/>
    <w:rsid w:val="00970B29"/>
    <w:rsid w:val="009728B7"/>
    <w:rsid w:val="00973C10"/>
    <w:rsid w:val="00973E27"/>
    <w:rsid w:val="0097450C"/>
    <w:rsid w:val="009746CA"/>
    <w:rsid w:val="0097550B"/>
    <w:rsid w:val="00975609"/>
    <w:rsid w:val="0097639F"/>
    <w:rsid w:val="00976CF3"/>
    <w:rsid w:val="009771DC"/>
    <w:rsid w:val="00977535"/>
    <w:rsid w:val="00977A77"/>
    <w:rsid w:val="00977D04"/>
    <w:rsid w:val="0098027E"/>
    <w:rsid w:val="00980595"/>
    <w:rsid w:val="00980596"/>
    <w:rsid w:val="009811D6"/>
    <w:rsid w:val="00981B4A"/>
    <w:rsid w:val="0098293B"/>
    <w:rsid w:val="009832EE"/>
    <w:rsid w:val="0098341B"/>
    <w:rsid w:val="0098358A"/>
    <w:rsid w:val="00983B22"/>
    <w:rsid w:val="009852AD"/>
    <w:rsid w:val="00985B2A"/>
    <w:rsid w:val="009860A1"/>
    <w:rsid w:val="00987552"/>
    <w:rsid w:val="00987734"/>
    <w:rsid w:val="00987A4B"/>
    <w:rsid w:val="00992022"/>
    <w:rsid w:val="00992BFF"/>
    <w:rsid w:val="00992EA9"/>
    <w:rsid w:val="00993091"/>
    <w:rsid w:val="00993953"/>
    <w:rsid w:val="00993FB8"/>
    <w:rsid w:val="0099575C"/>
    <w:rsid w:val="00995F1B"/>
    <w:rsid w:val="00996C1B"/>
    <w:rsid w:val="00996EF4"/>
    <w:rsid w:val="009975D3"/>
    <w:rsid w:val="009975E9"/>
    <w:rsid w:val="0099782D"/>
    <w:rsid w:val="009A0F65"/>
    <w:rsid w:val="009A1CEE"/>
    <w:rsid w:val="009A3264"/>
    <w:rsid w:val="009A39DB"/>
    <w:rsid w:val="009A4393"/>
    <w:rsid w:val="009A5AEE"/>
    <w:rsid w:val="009A5B9E"/>
    <w:rsid w:val="009A622F"/>
    <w:rsid w:val="009A6960"/>
    <w:rsid w:val="009A7405"/>
    <w:rsid w:val="009A76A7"/>
    <w:rsid w:val="009A7EB5"/>
    <w:rsid w:val="009B0BC3"/>
    <w:rsid w:val="009B0D86"/>
    <w:rsid w:val="009B10CF"/>
    <w:rsid w:val="009B1A9B"/>
    <w:rsid w:val="009B473F"/>
    <w:rsid w:val="009B59FE"/>
    <w:rsid w:val="009B5F79"/>
    <w:rsid w:val="009B61B8"/>
    <w:rsid w:val="009B6538"/>
    <w:rsid w:val="009B6F75"/>
    <w:rsid w:val="009B71EC"/>
    <w:rsid w:val="009B78A1"/>
    <w:rsid w:val="009B7E42"/>
    <w:rsid w:val="009C06B7"/>
    <w:rsid w:val="009C1CE3"/>
    <w:rsid w:val="009C2245"/>
    <w:rsid w:val="009C27EE"/>
    <w:rsid w:val="009C3442"/>
    <w:rsid w:val="009C36BF"/>
    <w:rsid w:val="009C46F0"/>
    <w:rsid w:val="009C4A90"/>
    <w:rsid w:val="009C4AD7"/>
    <w:rsid w:val="009C5B25"/>
    <w:rsid w:val="009C5D15"/>
    <w:rsid w:val="009C5D60"/>
    <w:rsid w:val="009C63C3"/>
    <w:rsid w:val="009C6912"/>
    <w:rsid w:val="009C6D0A"/>
    <w:rsid w:val="009C7E66"/>
    <w:rsid w:val="009D0DDF"/>
    <w:rsid w:val="009D1532"/>
    <w:rsid w:val="009D1C79"/>
    <w:rsid w:val="009D2195"/>
    <w:rsid w:val="009D23DA"/>
    <w:rsid w:val="009D23E2"/>
    <w:rsid w:val="009D385A"/>
    <w:rsid w:val="009D3A00"/>
    <w:rsid w:val="009D3A46"/>
    <w:rsid w:val="009D50D1"/>
    <w:rsid w:val="009D5242"/>
    <w:rsid w:val="009D5F5C"/>
    <w:rsid w:val="009E055D"/>
    <w:rsid w:val="009E0601"/>
    <w:rsid w:val="009E0DF3"/>
    <w:rsid w:val="009E2260"/>
    <w:rsid w:val="009E23D0"/>
    <w:rsid w:val="009E25A3"/>
    <w:rsid w:val="009E3568"/>
    <w:rsid w:val="009E3630"/>
    <w:rsid w:val="009E4D7C"/>
    <w:rsid w:val="009E5276"/>
    <w:rsid w:val="009E5397"/>
    <w:rsid w:val="009E544D"/>
    <w:rsid w:val="009E5870"/>
    <w:rsid w:val="009E5BAB"/>
    <w:rsid w:val="009E67A3"/>
    <w:rsid w:val="009E717F"/>
    <w:rsid w:val="009E7F6D"/>
    <w:rsid w:val="009F026B"/>
    <w:rsid w:val="009F0378"/>
    <w:rsid w:val="009F07EC"/>
    <w:rsid w:val="009F1DB4"/>
    <w:rsid w:val="009F23AA"/>
    <w:rsid w:val="009F2816"/>
    <w:rsid w:val="009F29BB"/>
    <w:rsid w:val="009F3718"/>
    <w:rsid w:val="009F39CF"/>
    <w:rsid w:val="009F4F2F"/>
    <w:rsid w:val="009F5E3C"/>
    <w:rsid w:val="009F6235"/>
    <w:rsid w:val="009F66DD"/>
    <w:rsid w:val="009F69F7"/>
    <w:rsid w:val="009F780E"/>
    <w:rsid w:val="00A00013"/>
    <w:rsid w:val="00A00875"/>
    <w:rsid w:val="00A00F1D"/>
    <w:rsid w:val="00A04715"/>
    <w:rsid w:val="00A05490"/>
    <w:rsid w:val="00A06023"/>
    <w:rsid w:val="00A061C3"/>
    <w:rsid w:val="00A06D31"/>
    <w:rsid w:val="00A1199F"/>
    <w:rsid w:val="00A11B9C"/>
    <w:rsid w:val="00A11C10"/>
    <w:rsid w:val="00A12CEF"/>
    <w:rsid w:val="00A13086"/>
    <w:rsid w:val="00A1319A"/>
    <w:rsid w:val="00A15C1A"/>
    <w:rsid w:val="00A1696B"/>
    <w:rsid w:val="00A16A05"/>
    <w:rsid w:val="00A16D3D"/>
    <w:rsid w:val="00A17366"/>
    <w:rsid w:val="00A1797B"/>
    <w:rsid w:val="00A17B58"/>
    <w:rsid w:val="00A2020C"/>
    <w:rsid w:val="00A20DDB"/>
    <w:rsid w:val="00A21273"/>
    <w:rsid w:val="00A21371"/>
    <w:rsid w:val="00A22129"/>
    <w:rsid w:val="00A2435F"/>
    <w:rsid w:val="00A24B66"/>
    <w:rsid w:val="00A266D8"/>
    <w:rsid w:val="00A30BE0"/>
    <w:rsid w:val="00A31238"/>
    <w:rsid w:val="00A32999"/>
    <w:rsid w:val="00A32D95"/>
    <w:rsid w:val="00A332AE"/>
    <w:rsid w:val="00A33430"/>
    <w:rsid w:val="00A33F89"/>
    <w:rsid w:val="00A348A1"/>
    <w:rsid w:val="00A356B3"/>
    <w:rsid w:val="00A3668E"/>
    <w:rsid w:val="00A366EF"/>
    <w:rsid w:val="00A37119"/>
    <w:rsid w:val="00A372D2"/>
    <w:rsid w:val="00A373A1"/>
    <w:rsid w:val="00A379FF"/>
    <w:rsid w:val="00A400E0"/>
    <w:rsid w:val="00A40448"/>
    <w:rsid w:val="00A40759"/>
    <w:rsid w:val="00A40DE7"/>
    <w:rsid w:val="00A4134E"/>
    <w:rsid w:val="00A41E7E"/>
    <w:rsid w:val="00A42B71"/>
    <w:rsid w:val="00A435C0"/>
    <w:rsid w:val="00A4476A"/>
    <w:rsid w:val="00A44B76"/>
    <w:rsid w:val="00A45883"/>
    <w:rsid w:val="00A47DED"/>
    <w:rsid w:val="00A51B7F"/>
    <w:rsid w:val="00A53754"/>
    <w:rsid w:val="00A55949"/>
    <w:rsid w:val="00A56DF9"/>
    <w:rsid w:val="00A56E33"/>
    <w:rsid w:val="00A5758D"/>
    <w:rsid w:val="00A605F3"/>
    <w:rsid w:val="00A61C94"/>
    <w:rsid w:val="00A623A4"/>
    <w:rsid w:val="00A630CF"/>
    <w:rsid w:val="00A6337A"/>
    <w:rsid w:val="00A63D1C"/>
    <w:rsid w:val="00A64F10"/>
    <w:rsid w:val="00A65CEF"/>
    <w:rsid w:val="00A6744F"/>
    <w:rsid w:val="00A67BBF"/>
    <w:rsid w:val="00A67ED7"/>
    <w:rsid w:val="00A701E3"/>
    <w:rsid w:val="00A71EC3"/>
    <w:rsid w:val="00A729CD"/>
    <w:rsid w:val="00A73697"/>
    <w:rsid w:val="00A738D3"/>
    <w:rsid w:val="00A755A9"/>
    <w:rsid w:val="00A75A28"/>
    <w:rsid w:val="00A75E5D"/>
    <w:rsid w:val="00A7647A"/>
    <w:rsid w:val="00A76608"/>
    <w:rsid w:val="00A76F00"/>
    <w:rsid w:val="00A8000A"/>
    <w:rsid w:val="00A80DE5"/>
    <w:rsid w:val="00A81FE9"/>
    <w:rsid w:val="00A83064"/>
    <w:rsid w:val="00A830F7"/>
    <w:rsid w:val="00A83103"/>
    <w:rsid w:val="00A834D2"/>
    <w:rsid w:val="00A83D44"/>
    <w:rsid w:val="00A83F3E"/>
    <w:rsid w:val="00A844E9"/>
    <w:rsid w:val="00A846CB"/>
    <w:rsid w:val="00A8504B"/>
    <w:rsid w:val="00A8554A"/>
    <w:rsid w:val="00A86237"/>
    <w:rsid w:val="00A86313"/>
    <w:rsid w:val="00A8647F"/>
    <w:rsid w:val="00A868F8"/>
    <w:rsid w:val="00A869E6"/>
    <w:rsid w:val="00A86A70"/>
    <w:rsid w:val="00A87831"/>
    <w:rsid w:val="00A90016"/>
    <w:rsid w:val="00A91423"/>
    <w:rsid w:val="00A92261"/>
    <w:rsid w:val="00A922C6"/>
    <w:rsid w:val="00A92761"/>
    <w:rsid w:val="00A92BB3"/>
    <w:rsid w:val="00A94D07"/>
    <w:rsid w:val="00A9562C"/>
    <w:rsid w:val="00A959F6"/>
    <w:rsid w:val="00A96E5A"/>
    <w:rsid w:val="00A97EFD"/>
    <w:rsid w:val="00AA0243"/>
    <w:rsid w:val="00AA09A1"/>
    <w:rsid w:val="00AA0B01"/>
    <w:rsid w:val="00AA2B77"/>
    <w:rsid w:val="00AA328D"/>
    <w:rsid w:val="00AA44B1"/>
    <w:rsid w:val="00AA44EF"/>
    <w:rsid w:val="00AA48F2"/>
    <w:rsid w:val="00AA5556"/>
    <w:rsid w:val="00AA782C"/>
    <w:rsid w:val="00AA7989"/>
    <w:rsid w:val="00AB0B2E"/>
    <w:rsid w:val="00AB1241"/>
    <w:rsid w:val="00AB1351"/>
    <w:rsid w:val="00AB306A"/>
    <w:rsid w:val="00AB3C98"/>
    <w:rsid w:val="00AB4B08"/>
    <w:rsid w:val="00AB5DDE"/>
    <w:rsid w:val="00AB79CF"/>
    <w:rsid w:val="00AC0F46"/>
    <w:rsid w:val="00AC160C"/>
    <w:rsid w:val="00AC1F36"/>
    <w:rsid w:val="00AC43F0"/>
    <w:rsid w:val="00AC4811"/>
    <w:rsid w:val="00AC5D67"/>
    <w:rsid w:val="00AC646D"/>
    <w:rsid w:val="00AC653E"/>
    <w:rsid w:val="00AC6EDD"/>
    <w:rsid w:val="00AC7753"/>
    <w:rsid w:val="00AC799B"/>
    <w:rsid w:val="00AC7C94"/>
    <w:rsid w:val="00AC7E64"/>
    <w:rsid w:val="00AC7F19"/>
    <w:rsid w:val="00AD0F41"/>
    <w:rsid w:val="00AD1809"/>
    <w:rsid w:val="00AD266C"/>
    <w:rsid w:val="00AD498F"/>
    <w:rsid w:val="00AD4AA1"/>
    <w:rsid w:val="00AD4D76"/>
    <w:rsid w:val="00AD544D"/>
    <w:rsid w:val="00AD67AD"/>
    <w:rsid w:val="00AD6D52"/>
    <w:rsid w:val="00AD78F2"/>
    <w:rsid w:val="00AD79E2"/>
    <w:rsid w:val="00AD7F85"/>
    <w:rsid w:val="00AE01D3"/>
    <w:rsid w:val="00AE0918"/>
    <w:rsid w:val="00AE31B7"/>
    <w:rsid w:val="00AE3C2A"/>
    <w:rsid w:val="00AE49CE"/>
    <w:rsid w:val="00AE548D"/>
    <w:rsid w:val="00AE5615"/>
    <w:rsid w:val="00AE6E06"/>
    <w:rsid w:val="00AE724D"/>
    <w:rsid w:val="00AF0076"/>
    <w:rsid w:val="00AF0976"/>
    <w:rsid w:val="00AF11B7"/>
    <w:rsid w:val="00AF199C"/>
    <w:rsid w:val="00AF2AE3"/>
    <w:rsid w:val="00AF2B57"/>
    <w:rsid w:val="00AF355B"/>
    <w:rsid w:val="00AF36F1"/>
    <w:rsid w:val="00AF5625"/>
    <w:rsid w:val="00AF666F"/>
    <w:rsid w:val="00AF6F23"/>
    <w:rsid w:val="00B00EA5"/>
    <w:rsid w:val="00B0160D"/>
    <w:rsid w:val="00B01D3D"/>
    <w:rsid w:val="00B01F75"/>
    <w:rsid w:val="00B02274"/>
    <w:rsid w:val="00B02AC8"/>
    <w:rsid w:val="00B02D71"/>
    <w:rsid w:val="00B03C7C"/>
    <w:rsid w:val="00B03CAC"/>
    <w:rsid w:val="00B04476"/>
    <w:rsid w:val="00B050B5"/>
    <w:rsid w:val="00B051E7"/>
    <w:rsid w:val="00B05283"/>
    <w:rsid w:val="00B05CB6"/>
    <w:rsid w:val="00B05DD7"/>
    <w:rsid w:val="00B0610B"/>
    <w:rsid w:val="00B0737E"/>
    <w:rsid w:val="00B07D68"/>
    <w:rsid w:val="00B1103D"/>
    <w:rsid w:val="00B11188"/>
    <w:rsid w:val="00B11382"/>
    <w:rsid w:val="00B116F8"/>
    <w:rsid w:val="00B11EDD"/>
    <w:rsid w:val="00B12AD0"/>
    <w:rsid w:val="00B131AD"/>
    <w:rsid w:val="00B1486D"/>
    <w:rsid w:val="00B15E46"/>
    <w:rsid w:val="00B21284"/>
    <w:rsid w:val="00B2340F"/>
    <w:rsid w:val="00B23D7A"/>
    <w:rsid w:val="00B264FB"/>
    <w:rsid w:val="00B277B7"/>
    <w:rsid w:val="00B303B3"/>
    <w:rsid w:val="00B30805"/>
    <w:rsid w:val="00B31210"/>
    <w:rsid w:val="00B3125C"/>
    <w:rsid w:val="00B32D30"/>
    <w:rsid w:val="00B33CBD"/>
    <w:rsid w:val="00B353DC"/>
    <w:rsid w:val="00B35B51"/>
    <w:rsid w:val="00B35DD2"/>
    <w:rsid w:val="00B36C8D"/>
    <w:rsid w:val="00B404E1"/>
    <w:rsid w:val="00B40DA5"/>
    <w:rsid w:val="00B416E5"/>
    <w:rsid w:val="00B42F2B"/>
    <w:rsid w:val="00B433D6"/>
    <w:rsid w:val="00B43948"/>
    <w:rsid w:val="00B44999"/>
    <w:rsid w:val="00B45029"/>
    <w:rsid w:val="00B45866"/>
    <w:rsid w:val="00B46F3C"/>
    <w:rsid w:val="00B474E8"/>
    <w:rsid w:val="00B479C6"/>
    <w:rsid w:val="00B47F43"/>
    <w:rsid w:val="00B50B8E"/>
    <w:rsid w:val="00B513F6"/>
    <w:rsid w:val="00B51CAE"/>
    <w:rsid w:val="00B523E7"/>
    <w:rsid w:val="00B52766"/>
    <w:rsid w:val="00B53625"/>
    <w:rsid w:val="00B53762"/>
    <w:rsid w:val="00B537EA"/>
    <w:rsid w:val="00B5491D"/>
    <w:rsid w:val="00B54ACF"/>
    <w:rsid w:val="00B54C8D"/>
    <w:rsid w:val="00B5690C"/>
    <w:rsid w:val="00B57393"/>
    <w:rsid w:val="00B57484"/>
    <w:rsid w:val="00B60709"/>
    <w:rsid w:val="00B61154"/>
    <w:rsid w:val="00B61E32"/>
    <w:rsid w:val="00B625C4"/>
    <w:rsid w:val="00B63B13"/>
    <w:rsid w:val="00B64497"/>
    <w:rsid w:val="00B645AA"/>
    <w:rsid w:val="00B647D0"/>
    <w:rsid w:val="00B64B8F"/>
    <w:rsid w:val="00B65418"/>
    <w:rsid w:val="00B65AA1"/>
    <w:rsid w:val="00B66211"/>
    <w:rsid w:val="00B669D3"/>
    <w:rsid w:val="00B703D0"/>
    <w:rsid w:val="00B70E1D"/>
    <w:rsid w:val="00B71511"/>
    <w:rsid w:val="00B71F2B"/>
    <w:rsid w:val="00B72008"/>
    <w:rsid w:val="00B74323"/>
    <w:rsid w:val="00B74568"/>
    <w:rsid w:val="00B74966"/>
    <w:rsid w:val="00B750E1"/>
    <w:rsid w:val="00B75F14"/>
    <w:rsid w:val="00B771D8"/>
    <w:rsid w:val="00B80787"/>
    <w:rsid w:val="00B807D8"/>
    <w:rsid w:val="00B80C61"/>
    <w:rsid w:val="00B80CA9"/>
    <w:rsid w:val="00B81272"/>
    <w:rsid w:val="00B81E75"/>
    <w:rsid w:val="00B8220D"/>
    <w:rsid w:val="00B8491C"/>
    <w:rsid w:val="00B86004"/>
    <w:rsid w:val="00B86A0F"/>
    <w:rsid w:val="00B87552"/>
    <w:rsid w:val="00B90222"/>
    <w:rsid w:val="00B90560"/>
    <w:rsid w:val="00B90D08"/>
    <w:rsid w:val="00B912E2"/>
    <w:rsid w:val="00B92389"/>
    <w:rsid w:val="00B927FF"/>
    <w:rsid w:val="00B929C9"/>
    <w:rsid w:val="00B92B2F"/>
    <w:rsid w:val="00B94746"/>
    <w:rsid w:val="00B952B7"/>
    <w:rsid w:val="00B95F84"/>
    <w:rsid w:val="00B9696E"/>
    <w:rsid w:val="00B97185"/>
    <w:rsid w:val="00B97249"/>
    <w:rsid w:val="00B9781B"/>
    <w:rsid w:val="00B97F5C"/>
    <w:rsid w:val="00BA16F2"/>
    <w:rsid w:val="00BA17C2"/>
    <w:rsid w:val="00BA1BB4"/>
    <w:rsid w:val="00BA2E05"/>
    <w:rsid w:val="00BA2E9B"/>
    <w:rsid w:val="00BA3778"/>
    <w:rsid w:val="00BA388B"/>
    <w:rsid w:val="00BA3F1C"/>
    <w:rsid w:val="00BA5D53"/>
    <w:rsid w:val="00BA6175"/>
    <w:rsid w:val="00BA631D"/>
    <w:rsid w:val="00BA63A2"/>
    <w:rsid w:val="00BA683C"/>
    <w:rsid w:val="00BA6C59"/>
    <w:rsid w:val="00BA6CED"/>
    <w:rsid w:val="00BB01E5"/>
    <w:rsid w:val="00BB116D"/>
    <w:rsid w:val="00BB1ECB"/>
    <w:rsid w:val="00BB2723"/>
    <w:rsid w:val="00BB29B7"/>
    <w:rsid w:val="00BB370F"/>
    <w:rsid w:val="00BB37B3"/>
    <w:rsid w:val="00BB5F69"/>
    <w:rsid w:val="00BB6567"/>
    <w:rsid w:val="00BC09AC"/>
    <w:rsid w:val="00BC18DD"/>
    <w:rsid w:val="00BC1B9A"/>
    <w:rsid w:val="00BC1D6B"/>
    <w:rsid w:val="00BC2653"/>
    <w:rsid w:val="00BC6D66"/>
    <w:rsid w:val="00BD0007"/>
    <w:rsid w:val="00BD0FFB"/>
    <w:rsid w:val="00BD14F3"/>
    <w:rsid w:val="00BD1508"/>
    <w:rsid w:val="00BD1C3A"/>
    <w:rsid w:val="00BD25B0"/>
    <w:rsid w:val="00BD2B3C"/>
    <w:rsid w:val="00BD3504"/>
    <w:rsid w:val="00BD3EA5"/>
    <w:rsid w:val="00BD4838"/>
    <w:rsid w:val="00BD7016"/>
    <w:rsid w:val="00BD7816"/>
    <w:rsid w:val="00BD7A6B"/>
    <w:rsid w:val="00BD7C71"/>
    <w:rsid w:val="00BD7EB5"/>
    <w:rsid w:val="00BE0BBD"/>
    <w:rsid w:val="00BE18C4"/>
    <w:rsid w:val="00BE1A16"/>
    <w:rsid w:val="00BE1CD4"/>
    <w:rsid w:val="00BE1FC7"/>
    <w:rsid w:val="00BE24E1"/>
    <w:rsid w:val="00BE2527"/>
    <w:rsid w:val="00BE272D"/>
    <w:rsid w:val="00BE27E4"/>
    <w:rsid w:val="00BE2C4F"/>
    <w:rsid w:val="00BE2D9F"/>
    <w:rsid w:val="00BE2EDD"/>
    <w:rsid w:val="00BE31AE"/>
    <w:rsid w:val="00BE5E3C"/>
    <w:rsid w:val="00BE6B42"/>
    <w:rsid w:val="00BE71CD"/>
    <w:rsid w:val="00BE7960"/>
    <w:rsid w:val="00BE7AA0"/>
    <w:rsid w:val="00BF0062"/>
    <w:rsid w:val="00BF18D6"/>
    <w:rsid w:val="00BF27D7"/>
    <w:rsid w:val="00BF31C8"/>
    <w:rsid w:val="00BF3AAB"/>
    <w:rsid w:val="00BF5F25"/>
    <w:rsid w:val="00BF6375"/>
    <w:rsid w:val="00BF66CF"/>
    <w:rsid w:val="00BF733A"/>
    <w:rsid w:val="00BF7B73"/>
    <w:rsid w:val="00C001B2"/>
    <w:rsid w:val="00C01536"/>
    <w:rsid w:val="00C01826"/>
    <w:rsid w:val="00C01933"/>
    <w:rsid w:val="00C01FEB"/>
    <w:rsid w:val="00C03054"/>
    <w:rsid w:val="00C033E7"/>
    <w:rsid w:val="00C03598"/>
    <w:rsid w:val="00C03CC3"/>
    <w:rsid w:val="00C04E18"/>
    <w:rsid w:val="00C04F2D"/>
    <w:rsid w:val="00C07834"/>
    <w:rsid w:val="00C10A24"/>
    <w:rsid w:val="00C11021"/>
    <w:rsid w:val="00C11834"/>
    <w:rsid w:val="00C11AC6"/>
    <w:rsid w:val="00C1260F"/>
    <w:rsid w:val="00C12834"/>
    <w:rsid w:val="00C13DC6"/>
    <w:rsid w:val="00C15859"/>
    <w:rsid w:val="00C16C47"/>
    <w:rsid w:val="00C202FD"/>
    <w:rsid w:val="00C2084C"/>
    <w:rsid w:val="00C211AF"/>
    <w:rsid w:val="00C21BF7"/>
    <w:rsid w:val="00C21C17"/>
    <w:rsid w:val="00C23E63"/>
    <w:rsid w:val="00C2439F"/>
    <w:rsid w:val="00C2451A"/>
    <w:rsid w:val="00C25C38"/>
    <w:rsid w:val="00C274A7"/>
    <w:rsid w:val="00C2771E"/>
    <w:rsid w:val="00C279C1"/>
    <w:rsid w:val="00C27A98"/>
    <w:rsid w:val="00C31F02"/>
    <w:rsid w:val="00C3216E"/>
    <w:rsid w:val="00C322CD"/>
    <w:rsid w:val="00C33DC7"/>
    <w:rsid w:val="00C344B9"/>
    <w:rsid w:val="00C348FE"/>
    <w:rsid w:val="00C34BA5"/>
    <w:rsid w:val="00C355AC"/>
    <w:rsid w:val="00C36F8F"/>
    <w:rsid w:val="00C3723D"/>
    <w:rsid w:val="00C372E0"/>
    <w:rsid w:val="00C376D2"/>
    <w:rsid w:val="00C403FA"/>
    <w:rsid w:val="00C40B3E"/>
    <w:rsid w:val="00C413C2"/>
    <w:rsid w:val="00C413DD"/>
    <w:rsid w:val="00C4187B"/>
    <w:rsid w:val="00C4188E"/>
    <w:rsid w:val="00C42D99"/>
    <w:rsid w:val="00C43A00"/>
    <w:rsid w:val="00C44B45"/>
    <w:rsid w:val="00C45292"/>
    <w:rsid w:val="00C45442"/>
    <w:rsid w:val="00C45BB9"/>
    <w:rsid w:val="00C47CA4"/>
    <w:rsid w:val="00C504C2"/>
    <w:rsid w:val="00C50EB9"/>
    <w:rsid w:val="00C51753"/>
    <w:rsid w:val="00C51A51"/>
    <w:rsid w:val="00C51F4E"/>
    <w:rsid w:val="00C529B6"/>
    <w:rsid w:val="00C5371B"/>
    <w:rsid w:val="00C53887"/>
    <w:rsid w:val="00C53F3D"/>
    <w:rsid w:val="00C54259"/>
    <w:rsid w:val="00C542DE"/>
    <w:rsid w:val="00C5642D"/>
    <w:rsid w:val="00C56CB0"/>
    <w:rsid w:val="00C57399"/>
    <w:rsid w:val="00C6000E"/>
    <w:rsid w:val="00C60BBC"/>
    <w:rsid w:val="00C60EC7"/>
    <w:rsid w:val="00C60F5B"/>
    <w:rsid w:val="00C626BE"/>
    <w:rsid w:val="00C62F6E"/>
    <w:rsid w:val="00C65390"/>
    <w:rsid w:val="00C657EF"/>
    <w:rsid w:val="00C65CCF"/>
    <w:rsid w:val="00C6786A"/>
    <w:rsid w:val="00C702D5"/>
    <w:rsid w:val="00C70631"/>
    <w:rsid w:val="00C70C7B"/>
    <w:rsid w:val="00C71980"/>
    <w:rsid w:val="00C72938"/>
    <w:rsid w:val="00C73692"/>
    <w:rsid w:val="00C74ECC"/>
    <w:rsid w:val="00C75C08"/>
    <w:rsid w:val="00C767E2"/>
    <w:rsid w:val="00C77196"/>
    <w:rsid w:val="00C771A1"/>
    <w:rsid w:val="00C776BF"/>
    <w:rsid w:val="00C77793"/>
    <w:rsid w:val="00C80190"/>
    <w:rsid w:val="00C8191A"/>
    <w:rsid w:val="00C81C40"/>
    <w:rsid w:val="00C8209A"/>
    <w:rsid w:val="00C821F0"/>
    <w:rsid w:val="00C8337C"/>
    <w:rsid w:val="00C83516"/>
    <w:rsid w:val="00C8395E"/>
    <w:rsid w:val="00C8408B"/>
    <w:rsid w:val="00C843E2"/>
    <w:rsid w:val="00C84C44"/>
    <w:rsid w:val="00C84E9D"/>
    <w:rsid w:val="00C857DC"/>
    <w:rsid w:val="00C85BA9"/>
    <w:rsid w:val="00C85BD7"/>
    <w:rsid w:val="00C85EAC"/>
    <w:rsid w:val="00C86404"/>
    <w:rsid w:val="00C86448"/>
    <w:rsid w:val="00C87436"/>
    <w:rsid w:val="00C87C74"/>
    <w:rsid w:val="00C87D32"/>
    <w:rsid w:val="00C87F6A"/>
    <w:rsid w:val="00C87FEF"/>
    <w:rsid w:val="00C90114"/>
    <w:rsid w:val="00C9195C"/>
    <w:rsid w:val="00C91E1E"/>
    <w:rsid w:val="00C9279E"/>
    <w:rsid w:val="00C92FCB"/>
    <w:rsid w:val="00C957F1"/>
    <w:rsid w:val="00C9676A"/>
    <w:rsid w:val="00CA026E"/>
    <w:rsid w:val="00CA1100"/>
    <w:rsid w:val="00CA1321"/>
    <w:rsid w:val="00CA16B3"/>
    <w:rsid w:val="00CA26CF"/>
    <w:rsid w:val="00CA2AD8"/>
    <w:rsid w:val="00CA2F25"/>
    <w:rsid w:val="00CA42FE"/>
    <w:rsid w:val="00CA4E71"/>
    <w:rsid w:val="00CA5CBD"/>
    <w:rsid w:val="00CA7562"/>
    <w:rsid w:val="00CB0196"/>
    <w:rsid w:val="00CB18AC"/>
    <w:rsid w:val="00CB2C0F"/>
    <w:rsid w:val="00CB3186"/>
    <w:rsid w:val="00CB36C7"/>
    <w:rsid w:val="00CB4102"/>
    <w:rsid w:val="00CB4DB9"/>
    <w:rsid w:val="00CB5AB1"/>
    <w:rsid w:val="00CB5B94"/>
    <w:rsid w:val="00CC022F"/>
    <w:rsid w:val="00CC0FCD"/>
    <w:rsid w:val="00CC19FD"/>
    <w:rsid w:val="00CC1E2F"/>
    <w:rsid w:val="00CC2172"/>
    <w:rsid w:val="00CC2E36"/>
    <w:rsid w:val="00CC3ADE"/>
    <w:rsid w:val="00CC487E"/>
    <w:rsid w:val="00CC57B3"/>
    <w:rsid w:val="00CC6820"/>
    <w:rsid w:val="00CC7589"/>
    <w:rsid w:val="00CD070F"/>
    <w:rsid w:val="00CD1772"/>
    <w:rsid w:val="00CD1C49"/>
    <w:rsid w:val="00CD446B"/>
    <w:rsid w:val="00CD447D"/>
    <w:rsid w:val="00CD4993"/>
    <w:rsid w:val="00CD5392"/>
    <w:rsid w:val="00CE0053"/>
    <w:rsid w:val="00CE043C"/>
    <w:rsid w:val="00CE0546"/>
    <w:rsid w:val="00CE161B"/>
    <w:rsid w:val="00CE2B4F"/>
    <w:rsid w:val="00CE2F9F"/>
    <w:rsid w:val="00CE3837"/>
    <w:rsid w:val="00CE3AAF"/>
    <w:rsid w:val="00CE3D6D"/>
    <w:rsid w:val="00CE3E14"/>
    <w:rsid w:val="00CE481C"/>
    <w:rsid w:val="00CE48FD"/>
    <w:rsid w:val="00CE5D65"/>
    <w:rsid w:val="00CE64D7"/>
    <w:rsid w:val="00CE66E9"/>
    <w:rsid w:val="00CE6AD7"/>
    <w:rsid w:val="00CE71A1"/>
    <w:rsid w:val="00CE7725"/>
    <w:rsid w:val="00CE7A4F"/>
    <w:rsid w:val="00CF04B4"/>
    <w:rsid w:val="00CF1708"/>
    <w:rsid w:val="00CF23C9"/>
    <w:rsid w:val="00CF2704"/>
    <w:rsid w:val="00CF2A79"/>
    <w:rsid w:val="00CF4935"/>
    <w:rsid w:val="00CF4A88"/>
    <w:rsid w:val="00CF529C"/>
    <w:rsid w:val="00CF5B7C"/>
    <w:rsid w:val="00CF6E79"/>
    <w:rsid w:val="00CF6F6F"/>
    <w:rsid w:val="00D0003B"/>
    <w:rsid w:val="00D00466"/>
    <w:rsid w:val="00D00F55"/>
    <w:rsid w:val="00D012A4"/>
    <w:rsid w:val="00D02A08"/>
    <w:rsid w:val="00D04422"/>
    <w:rsid w:val="00D05931"/>
    <w:rsid w:val="00D05D22"/>
    <w:rsid w:val="00D05EAC"/>
    <w:rsid w:val="00D06548"/>
    <w:rsid w:val="00D0720F"/>
    <w:rsid w:val="00D07725"/>
    <w:rsid w:val="00D07A5F"/>
    <w:rsid w:val="00D11162"/>
    <w:rsid w:val="00D1267E"/>
    <w:rsid w:val="00D12CCE"/>
    <w:rsid w:val="00D136EE"/>
    <w:rsid w:val="00D14446"/>
    <w:rsid w:val="00D161E3"/>
    <w:rsid w:val="00D16AAB"/>
    <w:rsid w:val="00D17082"/>
    <w:rsid w:val="00D17520"/>
    <w:rsid w:val="00D20CBA"/>
    <w:rsid w:val="00D2277D"/>
    <w:rsid w:val="00D22EA4"/>
    <w:rsid w:val="00D231AF"/>
    <w:rsid w:val="00D237E0"/>
    <w:rsid w:val="00D23A37"/>
    <w:rsid w:val="00D23C5D"/>
    <w:rsid w:val="00D23CBC"/>
    <w:rsid w:val="00D2461B"/>
    <w:rsid w:val="00D26859"/>
    <w:rsid w:val="00D26CFB"/>
    <w:rsid w:val="00D300A4"/>
    <w:rsid w:val="00D30D03"/>
    <w:rsid w:val="00D314D7"/>
    <w:rsid w:val="00D31A4C"/>
    <w:rsid w:val="00D31A87"/>
    <w:rsid w:val="00D31E8D"/>
    <w:rsid w:val="00D32157"/>
    <w:rsid w:val="00D32233"/>
    <w:rsid w:val="00D3287F"/>
    <w:rsid w:val="00D32DA6"/>
    <w:rsid w:val="00D3593F"/>
    <w:rsid w:val="00D35ED5"/>
    <w:rsid w:val="00D3653A"/>
    <w:rsid w:val="00D36C7B"/>
    <w:rsid w:val="00D41ADE"/>
    <w:rsid w:val="00D41F14"/>
    <w:rsid w:val="00D41F35"/>
    <w:rsid w:val="00D42353"/>
    <w:rsid w:val="00D42C88"/>
    <w:rsid w:val="00D4324D"/>
    <w:rsid w:val="00D440C9"/>
    <w:rsid w:val="00D444D9"/>
    <w:rsid w:val="00D44B09"/>
    <w:rsid w:val="00D457F7"/>
    <w:rsid w:val="00D45864"/>
    <w:rsid w:val="00D46362"/>
    <w:rsid w:val="00D47295"/>
    <w:rsid w:val="00D47B6F"/>
    <w:rsid w:val="00D510E4"/>
    <w:rsid w:val="00D51422"/>
    <w:rsid w:val="00D5176C"/>
    <w:rsid w:val="00D517A6"/>
    <w:rsid w:val="00D5199E"/>
    <w:rsid w:val="00D520A2"/>
    <w:rsid w:val="00D53057"/>
    <w:rsid w:val="00D532E6"/>
    <w:rsid w:val="00D539C6"/>
    <w:rsid w:val="00D55975"/>
    <w:rsid w:val="00D56183"/>
    <w:rsid w:val="00D56FEA"/>
    <w:rsid w:val="00D57941"/>
    <w:rsid w:val="00D61164"/>
    <w:rsid w:val="00D611BD"/>
    <w:rsid w:val="00D61450"/>
    <w:rsid w:val="00D61602"/>
    <w:rsid w:val="00D6192D"/>
    <w:rsid w:val="00D61E1C"/>
    <w:rsid w:val="00D62B61"/>
    <w:rsid w:val="00D64A22"/>
    <w:rsid w:val="00D65B60"/>
    <w:rsid w:val="00D65D91"/>
    <w:rsid w:val="00D65F76"/>
    <w:rsid w:val="00D70415"/>
    <w:rsid w:val="00D7497F"/>
    <w:rsid w:val="00D74FC3"/>
    <w:rsid w:val="00D754FA"/>
    <w:rsid w:val="00D75E92"/>
    <w:rsid w:val="00D7640C"/>
    <w:rsid w:val="00D77C71"/>
    <w:rsid w:val="00D77CF8"/>
    <w:rsid w:val="00D80CA9"/>
    <w:rsid w:val="00D812FA"/>
    <w:rsid w:val="00D826D4"/>
    <w:rsid w:val="00D8279B"/>
    <w:rsid w:val="00D83AB8"/>
    <w:rsid w:val="00D83B85"/>
    <w:rsid w:val="00D84ADC"/>
    <w:rsid w:val="00D84B82"/>
    <w:rsid w:val="00D85272"/>
    <w:rsid w:val="00D85415"/>
    <w:rsid w:val="00D8650C"/>
    <w:rsid w:val="00D8732E"/>
    <w:rsid w:val="00D90BF8"/>
    <w:rsid w:val="00D923FB"/>
    <w:rsid w:val="00D93F08"/>
    <w:rsid w:val="00D94067"/>
    <w:rsid w:val="00D95ABD"/>
    <w:rsid w:val="00D96D24"/>
    <w:rsid w:val="00D96DCF"/>
    <w:rsid w:val="00DA0926"/>
    <w:rsid w:val="00DA0E5C"/>
    <w:rsid w:val="00DA102A"/>
    <w:rsid w:val="00DA26A1"/>
    <w:rsid w:val="00DA2C03"/>
    <w:rsid w:val="00DA3AC2"/>
    <w:rsid w:val="00DA42D3"/>
    <w:rsid w:val="00DA53A4"/>
    <w:rsid w:val="00DA6B13"/>
    <w:rsid w:val="00DA6D6C"/>
    <w:rsid w:val="00DA766B"/>
    <w:rsid w:val="00DB2A39"/>
    <w:rsid w:val="00DB42C7"/>
    <w:rsid w:val="00DB46E4"/>
    <w:rsid w:val="00DB6DBC"/>
    <w:rsid w:val="00DB71A6"/>
    <w:rsid w:val="00DB7A97"/>
    <w:rsid w:val="00DB7AC8"/>
    <w:rsid w:val="00DC017C"/>
    <w:rsid w:val="00DC0B3F"/>
    <w:rsid w:val="00DC351C"/>
    <w:rsid w:val="00DC52CD"/>
    <w:rsid w:val="00DC76C9"/>
    <w:rsid w:val="00DC7D2D"/>
    <w:rsid w:val="00DD00CE"/>
    <w:rsid w:val="00DD0996"/>
    <w:rsid w:val="00DD0F88"/>
    <w:rsid w:val="00DD1023"/>
    <w:rsid w:val="00DD1259"/>
    <w:rsid w:val="00DD134B"/>
    <w:rsid w:val="00DD1696"/>
    <w:rsid w:val="00DD2CBC"/>
    <w:rsid w:val="00DD2E34"/>
    <w:rsid w:val="00DD3C24"/>
    <w:rsid w:val="00DD4713"/>
    <w:rsid w:val="00DD4DA1"/>
    <w:rsid w:val="00DD6E81"/>
    <w:rsid w:val="00DD6FDC"/>
    <w:rsid w:val="00DE030B"/>
    <w:rsid w:val="00DE1039"/>
    <w:rsid w:val="00DE3247"/>
    <w:rsid w:val="00DE3486"/>
    <w:rsid w:val="00DE35AB"/>
    <w:rsid w:val="00DE394B"/>
    <w:rsid w:val="00DE5662"/>
    <w:rsid w:val="00DE72C5"/>
    <w:rsid w:val="00DE74B1"/>
    <w:rsid w:val="00DF0372"/>
    <w:rsid w:val="00DF1008"/>
    <w:rsid w:val="00DF17A1"/>
    <w:rsid w:val="00DF196D"/>
    <w:rsid w:val="00DF1E5A"/>
    <w:rsid w:val="00DF24EE"/>
    <w:rsid w:val="00DF366C"/>
    <w:rsid w:val="00DF44C8"/>
    <w:rsid w:val="00DF4BD8"/>
    <w:rsid w:val="00DF721D"/>
    <w:rsid w:val="00DF7BBA"/>
    <w:rsid w:val="00DF7CBA"/>
    <w:rsid w:val="00E014F5"/>
    <w:rsid w:val="00E01FC1"/>
    <w:rsid w:val="00E022F1"/>
    <w:rsid w:val="00E02812"/>
    <w:rsid w:val="00E0302D"/>
    <w:rsid w:val="00E03098"/>
    <w:rsid w:val="00E03788"/>
    <w:rsid w:val="00E03EBC"/>
    <w:rsid w:val="00E0591F"/>
    <w:rsid w:val="00E05D35"/>
    <w:rsid w:val="00E05E2D"/>
    <w:rsid w:val="00E06B29"/>
    <w:rsid w:val="00E12821"/>
    <w:rsid w:val="00E142CB"/>
    <w:rsid w:val="00E157AC"/>
    <w:rsid w:val="00E15BEC"/>
    <w:rsid w:val="00E15D3F"/>
    <w:rsid w:val="00E161ED"/>
    <w:rsid w:val="00E16ADA"/>
    <w:rsid w:val="00E16C3C"/>
    <w:rsid w:val="00E17355"/>
    <w:rsid w:val="00E17D79"/>
    <w:rsid w:val="00E201FD"/>
    <w:rsid w:val="00E20B23"/>
    <w:rsid w:val="00E21755"/>
    <w:rsid w:val="00E217D9"/>
    <w:rsid w:val="00E240F6"/>
    <w:rsid w:val="00E241EA"/>
    <w:rsid w:val="00E24F30"/>
    <w:rsid w:val="00E25780"/>
    <w:rsid w:val="00E26173"/>
    <w:rsid w:val="00E26839"/>
    <w:rsid w:val="00E3011F"/>
    <w:rsid w:val="00E3065F"/>
    <w:rsid w:val="00E30A13"/>
    <w:rsid w:val="00E33A4E"/>
    <w:rsid w:val="00E34C93"/>
    <w:rsid w:val="00E34FCA"/>
    <w:rsid w:val="00E357DC"/>
    <w:rsid w:val="00E35D54"/>
    <w:rsid w:val="00E35E33"/>
    <w:rsid w:val="00E36198"/>
    <w:rsid w:val="00E36920"/>
    <w:rsid w:val="00E373D8"/>
    <w:rsid w:val="00E3748C"/>
    <w:rsid w:val="00E37665"/>
    <w:rsid w:val="00E37A51"/>
    <w:rsid w:val="00E37CC0"/>
    <w:rsid w:val="00E37E31"/>
    <w:rsid w:val="00E37E9E"/>
    <w:rsid w:val="00E40220"/>
    <w:rsid w:val="00E40F29"/>
    <w:rsid w:val="00E40F55"/>
    <w:rsid w:val="00E417E9"/>
    <w:rsid w:val="00E4297A"/>
    <w:rsid w:val="00E431CC"/>
    <w:rsid w:val="00E43D3E"/>
    <w:rsid w:val="00E45673"/>
    <w:rsid w:val="00E46370"/>
    <w:rsid w:val="00E463AD"/>
    <w:rsid w:val="00E46966"/>
    <w:rsid w:val="00E47A9C"/>
    <w:rsid w:val="00E5011C"/>
    <w:rsid w:val="00E50811"/>
    <w:rsid w:val="00E51241"/>
    <w:rsid w:val="00E518A9"/>
    <w:rsid w:val="00E5217A"/>
    <w:rsid w:val="00E527A0"/>
    <w:rsid w:val="00E53121"/>
    <w:rsid w:val="00E53BDF"/>
    <w:rsid w:val="00E55352"/>
    <w:rsid w:val="00E55566"/>
    <w:rsid w:val="00E57110"/>
    <w:rsid w:val="00E57EAD"/>
    <w:rsid w:val="00E628AE"/>
    <w:rsid w:val="00E62D1E"/>
    <w:rsid w:val="00E6315D"/>
    <w:rsid w:val="00E637AE"/>
    <w:rsid w:val="00E63E0B"/>
    <w:rsid w:val="00E640D9"/>
    <w:rsid w:val="00E64140"/>
    <w:rsid w:val="00E64574"/>
    <w:rsid w:val="00E646B0"/>
    <w:rsid w:val="00E64B0F"/>
    <w:rsid w:val="00E64E49"/>
    <w:rsid w:val="00E653A7"/>
    <w:rsid w:val="00E654FE"/>
    <w:rsid w:val="00E6699F"/>
    <w:rsid w:val="00E669BA"/>
    <w:rsid w:val="00E66DBF"/>
    <w:rsid w:val="00E67C6E"/>
    <w:rsid w:val="00E70894"/>
    <w:rsid w:val="00E71A8C"/>
    <w:rsid w:val="00E72401"/>
    <w:rsid w:val="00E729D4"/>
    <w:rsid w:val="00E73C79"/>
    <w:rsid w:val="00E73D8F"/>
    <w:rsid w:val="00E745B3"/>
    <w:rsid w:val="00E7517A"/>
    <w:rsid w:val="00E7585D"/>
    <w:rsid w:val="00E75C5D"/>
    <w:rsid w:val="00E767E9"/>
    <w:rsid w:val="00E77D9A"/>
    <w:rsid w:val="00E77F9B"/>
    <w:rsid w:val="00E80027"/>
    <w:rsid w:val="00E80818"/>
    <w:rsid w:val="00E827E0"/>
    <w:rsid w:val="00E82ED7"/>
    <w:rsid w:val="00E84F7B"/>
    <w:rsid w:val="00E84F7C"/>
    <w:rsid w:val="00E85068"/>
    <w:rsid w:val="00E85A51"/>
    <w:rsid w:val="00E85C66"/>
    <w:rsid w:val="00E85D78"/>
    <w:rsid w:val="00E86A84"/>
    <w:rsid w:val="00E90809"/>
    <w:rsid w:val="00E9088A"/>
    <w:rsid w:val="00E90B49"/>
    <w:rsid w:val="00E96BDC"/>
    <w:rsid w:val="00E96E8F"/>
    <w:rsid w:val="00E97B7E"/>
    <w:rsid w:val="00EA0150"/>
    <w:rsid w:val="00EA0B6E"/>
    <w:rsid w:val="00EA2898"/>
    <w:rsid w:val="00EA3AF2"/>
    <w:rsid w:val="00EA3E22"/>
    <w:rsid w:val="00EA568E"/>
    <w:rsid w:val="00EA6594"/>
    <w:rsid w:val="00EA672E"/>
    <w:rsid w:val="00EA7381"/>
    <w:rsid w:val="00EA7385"/>
    <w:rsid w:val="00EA760F"/>
    <w:rsid w:val="00EA7E51"/>
    <w:rsid w:val="00EB0B82"/>
    <w:rsid w:val="00EB0B91"/>
    <w:rsid w:val="00EB0E70"/>
    <w:rsid w:val="00EB1A96"/>
    <w:rsid w:val="00EB2F22"/>
    <w:rsid w:val="00EB3413"/>
    <w:rsid w:val="00EB381A"/>
    <w:rsid w:val="00EB4396"/>
    <w:rsid w:val="00EB4B4A"/>
    <w:rsid w:val="00EB4D4A"/>
    <w:rsid w:val="00EB547C"/>
    <w:rsid w:val="00EB5BA4"/>
    <w:rsid w:val="00EB6A36"/>
    <w:rsid w:val="00EB744E"/>
    <w:rsid w:val="00EB7CA0"/>
    <w:rsid w:val="00EC002F"/>
    <w:rsid w:val="00EC065C"/>
    <w:rsid w:val="00EC0F76"/>
    <w:rsid w:val="00EC0FF5"/>
    <w:rsid w:val="00EC12EB"/>
    <w:rsid w:val="00EC1C24"/>
    <w:rsid w:val="00EC26A8"/>
    <w:rsid w:val="00EC2C68"/>
    <w:rsid w:val="00EC42F0"/>
    <w:rsid w:val="00EC4C8B"/>
    <w:rsid w:val="00EC500B"/>
    <w:rsid w:val="00EC5826"/>
    <w:rsid w:val="00EC5AE0"/>
    <w:rsid w:val="00EC6002"/>
    <w:rsid w:val="00EC70E4"/>
    <w:rsid w:val="00EC7E12"/>
    <w:rsid w:val="00ED06B5"/>
    <w:rsid w:val="00ED23A2"/>
    <w:rsid w:val="00ED2BEB"/>
    <w:rsid w:val="00ED3EFC"/>
    <w:rsid w:val="00ED41AD"/>
    <w:rsid w:val="00ED444C"/>
    <w:rsid w:val="00ED4E30"/>
    <w:rsid w:val="00ED5177"/>
    <w:rsid w:val="00ED524E"/>
    <w:rsid w:val="00ED526B"/>
    <w:rsid w:val="00ED7069"/>
    <w:rsid w:val="00ED72D5"/>
    <w:rsid w:val="00EE02EC"/>
    <w:rsid w:val="00EE037F"/>
    <w:rsid w:val="00EE10A0"/>
    <w:rsid w:val="00EE3230"/>
    <w:rsid w:val="00EE3CA0"/>
    <w:rsid w:val="00EE4F10"/>
    <w:rsid w:val="00EE5255"/>
    <w:rsid w:val="00EE56E0"/>
    <w:rsid w:val="00EE612A"/>
    <w:rsid w:val="00EE6174"/>
    <w:rsid w:val="00EE6566"/>
    <w:rsid w:val="00EE6603"/>
    <w:rsid w:val="00EE6946"/>
    <w:rsid w:val="00EE7454"/>
    <w:rsid w:val="00EE74FA"/>
    <w:rsid w:val="00EE78E7"/>
    <w:rsid w:val="00EF1C1E"/>
    <w:rsid w:val="00EF2792"/>
    <w:rsid w:val="00EF2EE5"/>
    <w:rsid w:val="00EF2EE9"/>
    <w:rsid w:val="00EF3488"/>
    <w:rsid w:val="00EF52A6"/>
    <w:rsid w:val="00EF608B"/>
    <w:rsid w:val="00EF6E43"/>
    <w:rsid w:val="00EF6F3E"/>
    <w:rsid w:val="00EF703C"/>
    <w:rsid w:val="00EF7933"/>
    <w:rsid w:val="00F00A1B"/>
    <w:rsid w:val="00F01035"/>
    <w:rsid w:val="00F01DF1"/>
    <w:rsid w:val="00F020BC"/>
    <w:rsid w:val="00F027A6"/>
    <w:rsid w:val="00F02DF7"/>
    <w:rsid w:val="00F03E7C"/>
    <w:rsid w:val="00F056D1"/>
    <w:rsid w:val="00F05F22"/>
    <w:rsid w:val="00F060BC"/>
    <w:rsid w:val="00F0673C"/>
    <w:rsid w:val="00F069CE"/>
    <w:rsid w:val="00F06AC2"/>
    <w:rsid w:val="00F06BFE"/>
    <w:rsid w:val="00F07E6E"/>
    <w:rsid w:val="00F11A9A"/>
    <w:rsid w:val="00F1200F"/>
    <w:rsid w:val="00F12B6A"/>
    <w:rsid w:val="00F14964"/>
    <w:rsid w:val="00F1539B"/>
    <w:rsid w:val="00F1627E"/>
    <w:rsid w:val="00F162A0"/>
    <w:rsid w:val="00F174D1"/>
    <w:rsid w:val="00F2046E"/>
    <w:rsid w:val="00F20CCE"/>
    <w:rsid w:val="00F2209D"/>
    <w:rsid w:val="00F226DB"/>
    <w:rsid w:val="00F2346E"/>
    <w:rsid w:val="00F2433B"/>
    <w:rsid w:val="00F25176"/>
    <w:rsid w:val="00F27297"/>
    <w:rsid w:val="00F31D3B"/>
    <w:rsid w:val="00F3250F"/>
    <w:rsid w:val="00F327A5"/>
    <w:rsid w:val="00F3414E"/>
    <w:rsid w:val="00F348A6"/>
    <w:rsid w:val="00F34F0D"/>
    <w:rsid w:val="00F3526A"/>
    <w:rsid w:val="00F359D6"/>
    <w:rsid w:val="00F36C59"/>
    <w:rsid w:val="00F37258"/>
    <w:rsid w:val="00F40DA8"/>
    <w:rsid w:val="00F422BA"/>
    <w:rsid w:val="00F4244F"/>
    <w:rsid w:val="00F42F24"/>
    <w:rsid w:val="00F43A51"/>
    <w:rsid w:val="00F43BB5"/>
    <w:rsid w:val="00F43D99"/>
    <w:rsid w:val="00F44D3E"/>
    <w:rsid w:val="00F5004A"/>
    <w:rsid w:val="00F5013A"/>
    <w:rsid w:val="00F508A1"/>
    <w:rsid w:val="00F515C5"/>
    <w:rsid w:val="00F521F1"/>
    <w:rsid w:val="00F5224D"/>
    <w:rsid w:val="00F52EB7"/>
    <w:rsid w:val="00F532E4"/>
    <w:rsid w:val="00F54A09"/>
    <w:rsid w:val="00F55B01"/>
    <w:rsid w:val="00F55B8A"/>
    <w:rsid w:val="00F55F7A"/>
    <w:rsid w:val="00F566F5"/>
    <w:rsid w:val="00F56C8C"/>
    <w:rsid w:val="00F56F7E"/>
    <w:rsid w:val="00F603FF"/>
    <w:rsid w:val="00F60C6B"/>
    <w:rsid w:val="00F615CC"/>
    <w:rsid w:val="00F61637"/>
    <w:rsid w:val="00F62860"/>
    <w:rsid w:val="00F62CF1"/>
    <w:rsid w:val="00F6423E"/>
    <w:rsid w:val="00F64550"/>
    <w:rsid w:val="00F64D74"/>
    <w:rsid w:val="00F64DBA"/>
    <w:rsid w:val="00F64DF7"/>
    <w:rsid w:val="00F65453"/>
    <w:rsid w:val="00F66928"/>
    <w:rsid w:val="00F66B48"/>
    <w:rsid w:val="00F66B69"/>
    <w:rsid w:val="00F67AD4"/>
    <w:rsid w:val="00F7047D"/>
    <w:rsid w:val="00F70A03"/>
    <w:rsid w:val="00F7178E"/>
    <w:rsid w:val="00F71CBD"/>
    <w:rsid w:val="00F72130"/>
    <w:rsid w:val="00F72544"/>
    <w:rsid w:val="00F73185"/>
    <w:rsid w:val="00F73470"/>
    <w:rsid w:val="00F73B62"/>
    <w:rsid w:val="00F75215"/>
    <w:rsid w:val="00F7539A"/>
    <w:rsid w:val="00F758FB"/>
    <w:rsid w:val="00F76666"/>
    <w:rsid w:val="00F77249"/>
    <w:rsid w:val="00F77356"/>
    <w:rsid w:val="00F77559"/>
    <w:rsid w:val="00F7769F"/>
    <w:rsid w:val="00F800E9"/>
    <w:rsid w:val="00F80148"/>
    <w:rsid w:val="00F80589"/>
    <w:rsid w:val="00F811E1"/>
    <w:rsid w:val="00F81756"/>
    <w:rsid w:val="00F820E1"/>
    <w:rsid w:val="00F829B9"/>
    <w:rsid w:val="00F83B7C"/>
    <w:rsid w:val="00F83BEB"/>
    <w:rsid w:val="00F83BF2"/>
    <w:rsid w:val="00F852E6"/>
    <w:rsid w:val="00F855DB"/>
    <w:rsid w:val="00F86346"/>
    <w:rsid w:val="00F866EF"/>
    <w:rsid w:val="00F90DF8"/>
    <w:rsid w:val="00F91765"/>
    <w:rsid w:val="00F924A6"/>
    <w:rsid w:val="00F92A57"/>
    <w:rsid w:val="00F92B66"/>
    <w:rsid w:val="00F92C0A"/>
    <w:rsid w:val="00F92C4D"/>
    <w:rsid w:val="00F942CD"/>
    <w:rsid w:val="00F9485B"/>
    <w:rsid w:val="00F9519B"/>
    <w:rsid w:val="00F955B7"/>
    <w:rsid w:val="00F95C92"/>
    <w:rsid w:val="00F95C94"/>
    <w:rsid w:val="00F96678"/>
    <w:rsid w:val="00F9693F"/>
    <w:rsid w:val="00F96A55"/>
    <w:rsid w:val="00F96B17"/>
    <w:rsid w:val="00F97FF9"/>
    <w:rsid w:val="00FA0606"/>
    <w:rsid w:val="00FA16FA"/>
    <w:rsid w:val="00FA2475"/>
    <w:rsid w:val="00FA2901"/>
    <w:rsid w:val="00FA3BAA"/>
    <w:rsid w:val="00FA7A26"/>
    <w:rsid w:val="00FA7D38"/>
    <w:rsid w:val="00FB12C6"/>
    <w:rsid w:val="00FB2206"/>
    <w:rsid w:val="00FB249E"/>
    <w:rsid w:val="00FB3BDE"/>
    <w:rsid w:val="00FB475E"/>
    <w:rsid w:val="00FB4B46"/>
    <w:rsid w:val="00FB523A"/>
    <w:rsid w:val="00FB6510"/>
    <w:rsid w:val="00FB67BA"/>
    <w:rsid w:val="00FB6CB0"/>
    <w:rsid w:val="00FB7151"/>
    <w:rsid w:val="00FC0F73"/>
    <w:rsid w:val="00FC155B"/>
    <w:rsid w:val="00FC2557"/>
    <w:rsid w:val="00FC4174"/>
    <w:rsid w:val="00FC4811"/>
    <w:rsid w:val="00FC48A7"/>
    <w:rsid w:val="00FC4B09"/>
    <w:rsid w:val="00FC55CF"/>
    <w:rsid w:val="00FC64C2"/>
    <w:rsid w:val="00FC6C90"/>
    <w:rsid w:val="00FC6CE1"/>
    <w:rsid w:val="00FC7A38"/>
    <w:rsid w:val="00FD03DA"/>
    <w:rsid w:val="00FD0ADB"/>
    <w:rsid w:val="00FD1CB8"/>
    <w:rsid w:val="00FD2275"/>
    <w:rsid w:val="00FD2D74"/>
    <w:rsid w:val="00FD3A1C"/>
    <w:rsid w:val="00FD401C"/>
    <w:rsid w:val="00FD455C"/>
    <w:rsid w:val="00FD5330"/>
    <w:rsid w:val="00FD58D7"/>
    <w:rsid w:val="00FD66D0"/>
    <w:rsid w:val="00FD67E8"/>
    <w:rsid w:val="00FD6C07"/>
    <w:rsid w:val="00FD6E94"/>
    <w:rsid w:val="00FD77E7"/>
    <w:rsid w:val="00FD7B74"/>
    <w:rsid w:val="00FE04F3"/>
    <w:rsid w:val="00FE0CDF"/>
    <w:rsid w:val="00FE0E23"/>
    <w:rsid w:val="00FE1077"/>
    <w:rsid w:val="00FE181E"/>
    <w:rsid w:val="00FE2703"/>
    <w:rsid w:val="00FE3CE4"/>
    <w:rsid w:val="00FE5054"/>
    <w:rsid w:val="00FE562B"/>
    <w:rsid w:val="00FE58C3"/>
    <w:rsid w:val="00FE59BA"/>
    <w:rsid w:val="00FE5E4D"/>
    <w:rsid w:val="00FF01BF"/>
    <w:rsid w:val="00FF1333"/>
    <w:rsid w:val="00FF15F8"/>
    <w:rsid w:val="00FF36E5"/>
    <w:rsid w:val="00FF3958"/>
    <w:rsid w:val="00FF41A1"/>
    <w:rsid w:val="00FF424A"/>
    <w:rsid w:val="00FF4A40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A8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7970C5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4">
    <w:name w:val="No Spacing"/>
    <w:link w:val="af5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1">
    <w:name w:val="Верхний колонтитул Знак"/>
    <w:link w:val="af0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6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qFormat/>
    <w:rsid w:val="006F0E55"/>
    <w:rPr>
      <w:i/>
      <w:iCs/>
    </w:rPr>
  </w:style>
  <w:style w:type="paragraph" w:customStyle="1" w:styleId="af8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9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a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d"/>
    <w:link w:val="26"/>
    <w:uiPriority w:val="99"/>
    <w:rsid w:val="00C4187B"/>
    <w:pPr>
      <w:ind w:firstLine="210"/>
    </w:pPr>
  </w:style>
  <w:style w:type="character" w:customStyle="1" w:styleId="ae">
    <w:name w:val="Основной текст с отступом Знак"/>
    <w:basedOn w:val="a0"/>
    <w:link w:val="ad"/>
    <w:uiPriority w:val="99"/>
    <w:rsid w:val="00C4187B"/>
  </w:style>
  <w:style w:type="character" w:customStyle="1" w:styleId="26">
    <w:name w:val="Красная строка 2 Знак"/>
    <w:basedOn w:val="ae"/>
    <w:link w:val="25"/>
    <w:uiPriority w:val="99"/>
    <w:rsid w:val="00C4187B"/>
  </w:style>
  <w:style w:type="character" w:styleId="afb">
    <w:name w:val="footnote reference"/>
    <w:uiPriority w:val="99"/>
    <w:rsid w:val="006B1A37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6B1A37"/>
  </w:style>
  <w:style w:type="character" w:customStyle="1" w:styleId="afd">
    <w:name w:val="Текст сноски Знак"/>
    <w:basedOn w:val="a0"/>
    <w:link w:val="afc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3">
    <w:name w:val="Текст выноски Знак"/>
    <w:link w:val="af2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561CC2"/>
    <w:rPr>
      <w:rFonts w:eastAsia="Calibri"/>
      <w:sz w:val="24"/>
      <w:szCs w:val="24"/>
      <w:lang w:eastAsia="en-US"/>
    </w:rPr>
  </w:style>
  <w:style w:type="character" w:styleId="aff">
    <w:name w:val="annotation reference"/>
    <w:uiPriority w:val="99"/>
    <w:unhideWhenUsed/>
    <w:rsid w:val="00561CC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61CC2"/>
    <w:rPr>
      <w:rFonts w:eastAsia="Calibri"/>
      <w:lang w:eastAsia="en-US"/>
    </w:rPr>
  </w:style>
  <w:style w:type="character" w:customStyle="1" w:styleId="aff1">
    <w:name w:val="Текст примечания Знак"/>
    <w:link w:val="aff0"/>
    <w:uiPriority w:val="99"/>
    <w:rsid w:val="00561CC2"/>
    <w:rPr>
      <w:rFonts w:eastAsia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unhideWhenUsed/>
    <w:rsid w:val="00561CC2"/>
    <w:rPr>
      <w:b/>
      <w:bCs/>
    </w:rPr>
  </w:style>
  <w:style w:type="character" w:customStyle="1" w:styleId="aff3">
    <w:name w:val="Тема примечания Знак"/>
    <w:link w:val="aff2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Знак"/>
    <w:basedOn w:val="a"/>
    <w:rsid w:val="00697B1F"/>
    <w:rPr>
      <w:rFonts w:ascii="Verdana" w:hAnsi="Verdana" w:cs="Verdana"/>
      <w:lang w:val="en-US" w:eastAsia="en-US"/>
    </w:rPr>
  </w:style>
  <w:style w:type="paragraph" w:customStyle="1" w:styleId="aff5">
    <w:name w:val="Знак"/>
    <w:basedOn w:val="a"/>
    <w:rsid w:val="00E637AE"/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612DC1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1F5232"/>
    <w:rPr>
      <w:rFonts w:ascii="Verdana" w:hAnsi="Verdana" w:cs="Verdana"/>
      <w:lang w:val="en-US" w:eastAsia="en-US"/>
    </w:rPr>
  </w:style>
  <w:style w:type="table" w:customStyle="1" w:styleId="100">
    <w:name w:val="Сетка таблицы10"/>
    <w:basedOn w:val="a1"/>
    <w:next w:val="a3"/>
    <w:uiPriority w:val="59"/>
    <w:rsid w:val="00963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locked/>
    <w:rsid w:val="00CB5B9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5B94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paragraph" w:customStyle="1" w:styleId="aff8">
    <w:name w:val="Знак"/>
    <w:basedOn w:val="a"/>
    <w:rsid w:val="008C0F0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1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7"/>
  </w:style>
  <w:style w:type="paragraph" w:styleId="1">
    <w:name w:val="heading 1"/>
    <w:basedOn w:val="a"/>
    <w:next w:val="a"/>
    <w:link w:val="10"/>
    <w:uiPriority w:val="9"/>
    <w:qFormat/>
    <w:rsid w:val="007D7879"/>
    <w:pPr>
      <w:keepNext/>
      <w:ind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61C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A8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1FE9"/>
    <w:pPr>
      <w:spacing w:after="120"/>
    </w:pPr>
  </w:style>
  <w:style w:type="paragraph" w:styleId="a6">
    <w:name w:val="Block Text"/>
    <w:basedOn w:val="a"/>
    <w:uiPriority w:val="99"/>
    <w:rsid w:val="00A81FE9"/>
    <w:pPr>
      <w:ind w:left="709" w:right="-1" w:hanging="349"/>
      <w:jc w:val="both"/>
    </w:pPr>
    <w:rPr>
      <w:sz w:val="24"/>
    </w:rPr>
  </w:style>
  <w:style w:type="paragraph" w:customStyle="1" w:styleId="ConsPlusNonformat">
    <w:name w:val="ConsPlusNonformat"/>
    <w:uiPriority w:val="99"/>
    <w:rsid w:val="00A81FE9"/>
    <w:pPr>
      <w:widowControl w:val="0"/>
    </w:pPr>
    <w:rPr>
      <w:rFonts w:ascii="Courier New" w:hAnsi="Courier New"/>
    </w:rPr>
  </w:style>
  <w:style w:type="paragraph" w:styleId="a7">
    <w:name w:val="footer"/>
    <w:basedOn w:val="a"/>
    <w:link w:val="a8"/>
    <w:uiPriority w:val="99"/>
    <w:rsid w:val="00A81F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1FE9"/>
  </w:style>
  <w:style w:type="paragraph" w:styleId="aa">
    <w:name w:val="Plain Text"/>
    <w:basedOn w:val="a"/>
    <w:rsid w:val="004877DF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65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E518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B2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rsid w:val="001F3CDC"/>
    <w:pPr>
      <w:spacing w:after="120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A31238"/>
    <w:pPr>
      <w:spacing w:after="120"/>
      <w:ind w:left="283"/>
    </w:pPr>
  </w:style>
  <w:style w:type="paragraph" w:styleId="2">
    <w:name w:val="Body Text Indent 2"/>
    <w:basedOn w:val="a"/>
    <w:link w:val="20"/>
    <w:rsid w:val="00A31238"/>
    <w:pPr>
      <w:spacing w:after="120" w:line="480" w:lineRule="auto"/>
      <w:ind w:left="283"/>
    </w:pPr>
    <w:rPr>
      <w:sz w:val="24"/>
      <w:szCs w:val="24"/>
    </w:rPr>
  </w:style>
  <w:style w:type="paragraph" w:styleId="af">
    <w:name w:val="Normal (Web)"/>
    <w:basedOn w:val="a"/>
    <w:uiPriority w:val="99"/>
    <w:rsid w:val="008837E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D7879"/>
    <w:pPr>
      <w:widowControl w:val="0"/>
      <w:ind w:firstLine="720"/>
    </w:pPr>
    <w:rPr>
      <w:rFonts w:ascii="Arial" w:hAnsi="Arial"/>
      <w:snapToGrid w:val="0"/>
    </w:rPr>
  </w:style>
  <w:style w:type="paragraph" w:customStyle="1" w:styleId="body">
    <w:name w:val="«body»"/>
    <w:basedOn w:val="a"/>
    <w:rsid w:val="00090CF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7970C5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rsid w:val="0060302F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3668E"/>
    <w:pPr>
      <w:jc w:val="both"/>
    </w:pPr>
    <w:rPr>
      <w:sz w:val="24"/>
      <w:lang w:eastAsia="ar-SA"/>
    </w:rPr>
  </w:style>
  <w:style w:type="paragraph" w:styleId="af4">
    <w:name w:val="No Spacing"/>
    <w:link w:val="af5"/>
    <w:uiPriority w:val="1"/>
    <w:qFormat/>
    <w:rsid w:val="00AC7F19"/>
    <w:rPr>
      <w:rFonts w:eastAsia="Calibri"/>
      <w:sz w:val="24"/>
      <w:szCs w:val="24"/>
      <w:lang w:eastAsia="en-US"/>
    </w:rPr>
  </w:style>
  <w:style w:type="paragraph" w:customStyle="1" w:styleId="ConsCell">
    <w:name w:val="ConsCell"/>
    <w:rsid w:val="000A6C6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6C6C"/>
    <w:rPr>
      <w:lang w:val="ru-RU" w:eastAsia="ru-RU" w:bidi="ar-SA"/>
    </w:rPr>
  </w:style>
  <w:style w:type="paragraph" w:customStyle="1" w:styleId="11">
    <w:name w:val="Обычный1"/>
    <w:rsid w:val="0094641A"/>
  </w:style>
  <w:style w:type="character" w:customStyle="1" w:styleId="32">
    <w:name w:val="Знак Знак3"/>
    <w:rsid w:val="00BE18C4"/>
    <w:rPr>
      <w:lang w:val="ru-RU" w:eastAsia="ru-RU" w:bidi="ar-SA"/>
    </w:rPr>
  </w:style>
  <w:style w:type="character" w:customStyle="1" w:styleId="af1">
    <w:name w:val="Верхний колонтитул Знак"/>
    <w:link w:val="af0"/>
    <w:uiPriority w:val="99"/>
    <w:rsid w:val="00EB547C"/>
    <w:rPr>
      <w:lang w:val="ru-RU" w:eastAsia="ru-RU" w:bidi="ar-SA"/>
    </w:rPr>
  </w:style>
  <w:style w:type="paragraph" w:styleId="33">
    <w:name w:val="Body Text Indent 3"/>
    <w:basedOn w:val="a"/>
    <w:link w:val="34"/>
    <w:rsid w:val="00EB547C"/>
    <w:pPr>
      <w:spacing w:after="120"/>
      <w:ind w:left="283"/>
    </w:pPr>
    <w:rPr>
      <w:sz w:val="16"/>
      <w:szCs w:val="16"/>
    </w:rPr>
  </w:style>
  <w:style w:type="character" w:styleId="af6">
    <w:name w:val="Hyperlink"/>
    <w:uiPriority w:val="99"/>
    <w:rsid w:val="00EB547C"/>
    <w:rPr>
      <w:color w:val="0000FF"/>
      <w:u w:val="single"/>
    </w:rPr>
  </w:style>
  <w:style w:type="paragraph" w:styleId="21">
    <w:name w:val="Body Text 2"/>
    <w:basedOn w:val="a"/>
    <w:link w:val="22"/>
    <w:rsid w:val="006A45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4585"/>
  </w:style>
  <w:style w:type="table" w:customStyle="1" w:styleId="12">
    <w:name w:val="Сетка таблицы1"/>
    <w:basedOn w:val="a1"/>
    <w:next w:val="a3"/>
    <w:rsid w:val="006A4585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"/>
    <w:basedOn w:val="a"/>
    <w:rsid w:val="00B15E46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3">
    <w:name w:val="Сетка таблицы2"/>
    <w:basedOn w:val="a1"/>
    <w:next w:val="a3"/>
    <w:rsid w:val="004536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uiPriority w:val="20"/>
    <w:qFormat/>
    <w:rsid w:val="006F0E55"/>
    <w:rPr>
      <w:i/>
      <w:iCs/>
    </w:rPr>
  </w:style>
  <w:style w:type="paragraph" w:customStyle="1" w:styleId="af8">
    <w:name w:val="Знак"/>
    <w:basedOn w:val="a"/>
    <w:rsid w:val="007C5754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table" w:customStyle="1" w:styleId="35">
    <w:name w:val="Сетка таблицы3"/>
    <w:basedOn w:val="a1"/>
    <w:next w:val="a3"/>
    <w:rsid w:val="007C57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2C1CF9"/>
  </w:style>
  <w:style w:type="paragraph" w:styleId="af9">
    <w:name w:val="List Paragraph"/>
    <w:basedOn w:val="a"/>
    <w:uiPriority w:val="34"/>
    <w:qFormat/>
    <w:rsid w:val="0062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211AF"/>
  </w:style>
  <w:style w:type="table" w:customStyle="1" w:styleId="4">
    <w:name w:val="Сетка таблицы4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211AF"/>
  </w:style>
  <w:style w:type="table" w:customStyle="1" w:styleId="5">
    <w:name w:val="Сетка таблицы5"/>
    <w:basedOn w:val="a1"/>
    <w:next w:val="a3"/>
    <w:uiPriority w:val="59"/>
    <w:rsid w:val="00C211AF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92261"/>
    <w:pPr>
      <w:ind w:left="720"/>
      <w:contextualSpacing/>
    </w:pPr>
    <w:rPr>
      <w:sz w:val="24"/>
      <w:lang w:eastAsia="en-US"/>
    </w:rPr>
  </w:style>
  <w:style w:type="paragraph" w:customStyle="1" w:styleId="Pro-Gramma">
    <w:name w:val="Pro-Gramma"/>
    <w:basedOn w:val="a"/>
    <w:link w:val="Pro-Gramma0"/>
    <w:rsid w:val="00A92261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92261"/>
    <w:rPr>
      <w:rFonts w:ascii="Georgia" w:hAnsi="Georgia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552E84"/>
  </w:style>
  <w:style w:type="table" w:customStyle="1" w:styleId="6">
    <w:name w:val="Сетка таблицы6"/>
    <w:basedOn w:val="a1"/>
    <w:next w:val="a3"/>
    <w:uiPriority w:val="59"/>
    <w:rsid w:val="00552E84"/>
    <w:rPr>
      <w:rFonts w:eastAsia="Calibri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Знак3"/>
    <w:basedOn w:val="a"/>
    <w:rsid w:val="0045558C"/>
    <w:rPr>
      <w:rFonts w:ascii="Verdana" w:hAnsi="Verdana" w:cs="Verdana"/>
      <w:lang w:val="en-US" w:eastAsia="en-US"/>
    </w:rPr>
  </w:style>
  <w:style w:type="character" w:styleId="afa">
    <w:name w:val="Strong"/>
    <w:uiPriority w:val="22"/>
    <w:qFormat/>
    <w:rsid w:val="00611FD4"/>
    <w:rPr>
      <w:b/>
      <w:bCs/>
    </w:rPr>
  </w:style>
  <w:style w:type="paragraph" w:styleId="25">
    <w:name w:val="Body Text First Indent 2"/>
    <w:basedOn w:val="ad"/>
    <w:link w:val="26"/>
    <w:uiPriority w:val="99"/>
    <w:rsid w:val="00C4187B"/>
    <w:pPr>
      <w:ind w:firstLine="210"/>
    </w:pPr>
  </w:style>
  <w:style w:type="character" w:customStyle="1" w:styleId="ae">
    <w:name w:val="Основной текст с отступом Знак"/>
    <w:basedOn w:val="a0"/>
    <w:link w:val="ad"/>
    <w:uiPriority w:val="99"/>
    <w:rsid w:val="00C4187B"/>
  </w:style>
  <w:style w:type="character" w:customStyle="1" w:styleId="26">
    <w:name w:val="Красная строка 2 Знак"/>
    <w:basedOn w:val="ae"/>
    <w:link w:val="25"/>
    <w:uiPriority w:val="99"/>
    <w:rsid w:val="00C4187B"/>
  </w:style>
  <w:style w:type="character" w:styleId="afb">
    <w:name w:val="footnote reference"/>
    <w:uiPriority w:val="99"/>
    <w:rsid w:val="006B1A37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6B1A37"/>
  </w:style>
  <w:style w:type="character" w:customStyle="1" w:styleId="afd">
    <w:name w:val="Текст сноски Знак"/>
    <w:basedOn w:val="a0"/>
    <w:link w:val="afc"/>
    <w:uiPriority w:val="99"/>
    <w:rsid w:val="006B1A37"/>
  </w:style>
  <w:style w:type="paragraph" w:customStyle="1" w:styleId="130">
    <w:name w:val="Обычный + 13 пт"/>
    <w:aliases w:val="полужирный,По ширине,Первая строка:  1,25 см"/>
    <w:basedOn w:val="a"/>
    <w:rsid w:val="00A9562C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link w:val="3"/>
    <w:rsid w:val="00561CC2"/>
    <w:rPr>
      <w:b/>
      <w:sz w:val="28"/>
    </w:rPr>
  </w:style>
  <w:style w:type="numbering" w:customStyle="1" w:styleId="40">
    <w:name w:val="Нет списка4"/>
    <w:next w:val="a2"/>
    <w:uiPriority w:val="99"/>
    <w:semiHidden/>
    <w:unhideWhenUsed/>
    <w:rsid w:val="00561CC2"/>
  </w:style>
  <w:style w:type="character" w:customStyle="1" w:styleId="af3">
    <w:name w:val="Текст выноски Знак"/>
    <w:link w:val="af2"/>
    <w:uiPriority w:val="99"/>
    <w:semiHidden/>
    <w:rsid w:val="00561CC2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35"/>
    <w:unhideWhenUsed/>
    <w:qFormat/>
    <w:rsid w:val="00561CC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561CC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61CC2"/>
    <w:pPr>
      <w:widowControl w:val="0"/>
    </w:pPr>
  </w:style>
  <w:style w:type="character" w:customStyle="1" w:styleId="10">
    <w:name w:val="Заголовок 1 Знак"/>
    <w:link w:val="1"/>
    <w:uiPriority w:val="9"/>
    <w:rsid w:val="00561CC2"/>
    <w:rPr>
      <w:sz w:val="24"/>
    </w:rPr>
  </w:style>
  <w:style w:type="table" w:customStyle="1" w:styleId="210">
    <w:name w:val="Сетка таблицы2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с отступом 3 Знак"/>
    <w:link w:val="33"/>
    <w:rsid w:val="00561CC2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561CC2"/>
    <w:rPr>
      <w:rFonts w:eastAsia="Calibri"/>
      <w:sz w:val="24"/>
      <w:szCs w:val="24"/>
      <w:lang w:eastAsia="en-US"/>
    </w:rPr>
  </w:style>
  <w:style w:type="character" w:styleId="aff">
    <w:name w:val="annotation reference"/>
    <w:uiPriority w:val="99"/>
    <w:unhideWhenUsed/>
    <w:rsid w:val="00561CC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61CC2"/>
    <w:rPr>
      <w:rFonts w:eastAsia="Calibri"/>
      <w:lang w:eastAsia="en-US"/>
    </w:rPr>
  </w:style>
  <w:style w:type="character" w:customStyle="1" w:styleId="aff1">
    <w:name w:val="Текст примечания Знак"/>
    <w:link w:val="aff0"/>
    <w:uiPriority w:val="99"/>
    <w:rsid w:val="00561CC2"/>
    <w:rPr>
      <w:rFonts w:eastAsia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unhideWhenUsed/>
    <w:rsid w:val="00561CC2"/>
    <w:rPr>
      <w:b/>
      <w:bCs/>
    </w:rPr>
  </w:style>
  <w:style w:type="character" w:customStyle="1" w:styleId="aff3">
    <w:name w:val="Тема примечания Знак"/>
    <w:link w:val="aff2"/>
    <w:uiPriority w:val="99"/>
    <w:rsid w:val="00561CC2"/>
    <w:rPr>
      <w:rFonts w:eastAsia="Calibri"/>
      <w:b/>
      <w:bCs/>
      <w:lang w:eastAsia="en-US"/>
    </w:rPr>
  </w:style>
  <w:style w:type="character" w:customStyle="1" w:styleId="20">
    <w:name w:val="Основной текст с отступом 2 Знак"/>
    <w:link w:val="2"/>
    <w:rsid w:val="00561CC2"/>
    <w:rPr>
      <w:sz w:val="24"/>
      <w:szCs w:val="24"/>
    </w:rPr>
  </w:style>
  <w:style w:type="table" w:customStyle="1" w:styleId="311">
    <w:name w:val="Сетка таблицы3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561CC2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61CC2"/>
  </w:style>
  <w:style w:type="table" w:customStyle="1" w:styleId="51">
    <w:name w:val="Сетка таблицы51"/>
    <w:basedOn w:val="a1"/>
    <w:next w:val="a3"/>
    <w:uiPriority w:val="59"/>
    <w:rsid w:val="00561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61CC2"/>
  </w:style>
  <w:style w:type="table" w:customStyle="1" w:styleId="120">
    <w:name w:val="Сетка таблицы12"/>
    <w:basedOn w:val="a1"/>
    <w:next w:val="a3"/>
    <w:uiPriority w:val="59"/>
    <w:rsid w:val="00E014F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BB116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F00B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kip">
    <w:name w:val="wikip"/>
    <w:basedOn w:val="a"/>
    <w:rsid w:val="00220FCE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tyle91">
    <w:name w:val="style91"/>
    <w:basedOn w:val="a0"/>
    <w:rsid w:val="00131D4D"/>
    <w:rPr>
      <w:b/>
      <w:bCs/>
      <w:color w:val="000066"/>
      <w:sz w:val="16"/>
      <w:szCs w:val="16"/>
    </w:rPr>
  </w:style>
  <w:style w:type="paragraph" w:customStyle="1" w:styleId="Default">
    <w:name w:val="Default"/>
    <w:rsid w:val="00192D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pname">
    <w:name w:val="dep_name"/>
    <w:basedOn w:val="a0"/>
    <w:rsid w:val="00C91E1E"/>
  </w:style>
  <w:style w:type="paragraph" w:customStyle="1" w:styleId="27">
    <w:name w:val="Знак2"/>
    <w:basedOn w:val="a"/>
    <w:rsid w:val="0007182C"/>
    <w:rPr>
      <w:rFonts w:ascii="Verdana" w:hAnsi="Verdana" w:cs="Verdana"/>
      <w:lang w:val="en-US" w:eastAsia="en-US"/>
    </w:rPr>
  </w:style>
  <w:style w:type="table" w:customStyle="1" w:styleId="8">
    <w:name w:val="Сетка таблицы8"/>
    <w:basedOn w:val="a1"/>
    <w:next w:val="a3"/>
    <w:uiPriority w:val="39"/>
    <w:locked/>
    <w:rsid w:val="00B43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652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C72938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7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Знак"/>
    <w:basedOn w:val="a"/>
    <w:rsid w:val="00697B1F"/>
    <w:rPr>
      <w:rFonts w:ascii="Verdana" w:hAnsi="Verdana" w:cs="Verdana"/>
      <w:lang w:val="en-US" w:eastAsia="en-US"/>
    </w:rPr>
  </w:style>
  <w:style w:type="paragraph" w:customStyle="1" w:styleId="aff5">
    <w:name w:val="Знак"/>
    <w:basedOn w:val="a"/>
    <w:rsid w:val="00E637AE"/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612DC1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1F5232"/>
    <w:rPr>
      <w:rFonts w:ascii="Verdana" w:hAnsi="Verdana" w:cs="Verdana"/>
      <w:lang w:val="en-US" w:eastAsia="en-US"/>
    </w:rPr>
  </w:style>
  <w:style w:type="table" w:customStyle="1" w:styleId="100">
    <w:name w:val="Сетка таблицы10"/>
    <w:basedOn w:val="a1"/>
    <w:next w:val="a3"/>
    <w:uiPriority w:val="59"/>
    <w:rsid w:val="00963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locked/>
    <w:rsid w:val="00CB5B9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B5B94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paragraph" w:customStyle="1" w:styleId="aff8">
    <w:name w:val="Знак"/>
    <w:basedOn w:val="a"/>
    <w:rsid w:val="008C0F00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1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consultantplus://offline/ref=756B90CDEC0DF6B1E0073C6C157C8C0567C7694D65D833F4800D12CD562EFA92362C013D9835C1A5m3s0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756B90CDEC0DF6B1E0073C6C157C8C0567C66F4967DF33F4800D12CD562EFA92362C013D9835C1A7m3s4J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естественного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прироста (убыли) и миграционного прироста (убыли) на 1,0 тыс.чел. населения 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(промилле)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81489429902676"/>
          <c:y val="1.7658343165818752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393070866141731E-2"/>
          <c:y val="0.15833389247396706"/>
          <c:w val="0.91919947506561683"/>
          <c:h val="0.586501452013410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pPr>
              <a:solidFill>
                <a:srgbClr val="4F81BD">
                  <a:lumMod val="75000"/>
                </a:srgbClr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7.1835288463976396E-2"/>
                  <c:y val="2.7839421786505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667565439632798E-2"/>
                  <c:y val="5.7257329452140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608292767373905E-2"/>
                  <c:y val="5.1127221791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8706856672801585E-2"/>
                  <c:y val="4.5682728829921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4921206805040087E-3"/>
                  <c:y val="3.111574247708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6767355590885E-2"/>
                  <c:y val="2.758620689655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-3.43</c:v>
                </c:pt>
                <c:pt idx="1">
                  <c:v>-2.57</c:v>
                </c:pt>
                <c:pt idx="2">
                  <c:v>-3.09</c:v>
                </c:pt>
                <c:pt idx="3">
                  <c:v>-4.45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4.9014637999290407E-2"/>
                  <c:y val="5.715338038205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801726530666389E-2"/>
                  <c:y val="4.5573967302884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03933983284092E-2"/>
                  <c:y val="-4.119965536865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914519685039367E-2"/>
                  <c:y val="-5.143169030476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383028403699624E-2"/>
                  <c:y val="-4.8510207702433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275569687334395E-2"/>
                  <c:y val="-6.13026819923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2">
                        <a:lumMod val="10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3.58</c:v>
                </c:pt>
                <c:pt idx="1">
                  <c:v>-0.51</c:v>
                </c:pt>
                <c:pt idx="2">
                  <c:v>0.41</c:v>
                </c:pt>
                <c:pt idx="3">
                  <c:v>2.44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499456"/>
        <c:axId val="466500992"/>
      </c:lineChart>
      <c:catAx>
        <c:axId val="46649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6500992"/>
        <c:crosses val="autoZero"/>
        <c:auto val="1"/>
        <c:lblAlgn val="ctr"/>
        <c:lblOffset val="100"/>
        <c:noMultiLvlLbl val="0"/>
      </c:catAx>
      <c:valAx>
        <c:axId val="466500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6499456"/>
        <c:crosses val="autoZero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1.7064400240622932E-2"/>
          <c:y val="0.83291807414627894"/>
          <c:w val="0.96478237095363084"/>
          <c:h val="0.10984977941587089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Изменение численности безработных граждан и числа вакансий, заявленных  предприятиями и организациями в Центр занятости </a:t>
            </a:r>
          </a:p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 b="0">
                <a:latin typeface="Times New Roman" pitchFamily="18" charset="0"/>
                <a:cs typeface="Times New Roman" pitchFamily="18" charset="0"/>
              </a:rPr>
              <a:t>(на конец периода)</a:t>
            </a:r>
          </a:p>
        </c:rich>
      </c:tx>
      <c:layout/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1.2316945958678245E-2"/>
          <c:y val="0.23171210096932829"/>
          <c:w val="0.89655999730802882"/>
          <c:h val="0.4865890161823875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чел.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0669633936054312E-2"/>
                  <c:y val="-7.13195029283987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665590110420028E-2"/>
                  <c:y val="4.4081440884269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616771025450155E-3"/>
                  <c:y val="9.3678819643033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398577314744767E-3"/>
                  <c:y val="1.949962728074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9253910950661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4F81B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1010</c:v>
                </c:pt>
                <c:pt idx="1">
                  <c:v>1681</c:v>
                </c:pt>
                <c:pt idx="2">
                  <c:v>1400</c:v>
                </c:pt>
                <c:pt idx="3">
                  <c:v>911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вакансий, заявленных работодателями, ед.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8.5087146127346327E-3"/>
                  <c:y val="-0.14660265056744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065242071827099E-3"/>
                  <c:y val="-5.2054024715393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017766210938751E-5"/>
                  <c:y val="-3.9416500523188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729280364159977E-2"/>
                  <c:y val="-7.3052206029683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9BBB59">
                  <a:lumMod val="40000"/>
                  <a:lumOff val="60000"/>
                </a:srgbClr>
              </a:solidFill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5987</c:v>
                </c:pt>
                <c:pt idx="1">
                  <c:v>2607</c:v>
                </c:pt>
                <c:pt idx="2">
                  <c:v>2664</c:v>
                </c:pt>
                <c:pt idx="3">
                  <c:v>3373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66589952"/>
        <c:axId val="466612224"/>
        <c:axId val="0"/>
      </c:bar3DChart>
      <c:catAx>
        <c:axId val="46658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6612224"/>
        <c:crosses val="autoZero"/>
        <c:auto val="1"/>
        <c:lblAlgn val="ctr"/>
        <c:lblOffset val="100"/>
        <c:noMultiLvlLbl val="0"/>
      </c:catAx>
      <c:valAx>
        <c:axId val="46661222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466589952"/>
        <c:crosses val="autoZero"/>
        <c:crossBetween val="between"/>
        <c:majorUnit val="1500"/>
      </c:valAx>
      <c:spPr>
        <a:ln>
          <a:noFill/>
        </a:ln>
      </c:spPr>
    </c:plotArea>
    <c:legend>
      <c:legendPos val="b"/>
      <c:layout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уровня безработицы и коэффициента напряженности </a:t>
            </a:r>
            <a:b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рынке труда 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(на конец периода)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3261996096641765E-2"/>
          <c:y val="0.16329395651429549"/>
          <c:w val="0.62788108217242078"/>
          <c:h val="0.6734764911390287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зарегистрированной безработицы,%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C0504D">
                    <a:lumMod val="60000"/>
                    <a:lumOff val="4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5.9829059829059832E-2"/>
                  <c:y val="5.4780354233709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641025641025602E-2"/>
                  <c:y val="5.135658209410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145299145299144E-2"/>
                  <c:y val="5.478035423370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346673280123027E-17"/>
                  <c:y val="4.1085265675282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C0504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0.42</c:v>
                </c:pt>
                <c:pt idx="1">
                  <c:v>0.71</c:v>
                </c:pt>
                <c:pt idx="2">
                  <c:v>0.6</c:v>
                </c:pt>
                <c:pt idx="3">
                  <c:v>0.4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напряженности на  рынке труда, чел./вак.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5.7692307692307696E-2"/>
                  <c:y val="5.5257394235718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36752136752133E-2"/>
                  <c:y val="-5.1356902108726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094017094017096E-2"/>
                  <c:y val="-6.4952726200607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1F497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0.2</c:v>
                </c:pt>
                <c:pt idx="1">
                  <c:v>0.8</c:v>
                </c:pt>
                <c:pt idx="2" formatCode="0.00">
                  <c:v>0.65</c:v>
                </c:pt>
                <c:pt idx="3" formatCode="0.0">
                  <c:v>0.5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6670720"/>
        <c:axId val="466672256"/>
      </c:scatterChart>
      <c:valAx>
        <c:axId val="4666707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466672256"/>
        <c:crosses val="autoZero"/>
        <c:crossBetween val="midCat"/>
      </c:valAx>
      <c:valAx>
        <c:axId val="466672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666707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9755333467931901"/>
          <c:y val="0.28438767997983749"/>
          <c:w val="0.28962615250016827"/>
          <c:h val="0.43709453000301351"/>
        </c:manualLayout>
      </c:layout>
      <c:overlay val="0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Среднесписочная численность и среднемесячная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заработная плата работников </a:t>
            </a:r>
          </a:p>
        </c:rich>
      </c:tx>
      <c:layout>
        <c:manualLayout>
          <c:xMode val="edge"/>
          <c:yMode val="edge"/>
          <c:x val="0.2064335263877139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98714637507563"/>
          <c:y val="0.18468815089921772"/>
          <c:w val="0.7909593495934959"/>
          <c:h val="0.5232824005107469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среднесписочная численность работников (тыс.чел.)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4.4103888088375225E-3"/>
                  <c:y val="0.1247836696194225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037775785909614E-3"/>
                  <c:y val="0.117284899934383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891619279530294E-3"/>
                  <c:y val="0.12085418033683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621120557357561E-3"/>
                  <c:y val="0.118569895559930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958030248923122E-3"/>
                  <c:y val="0.182594119094488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309426675647844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BBB59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95.8</c:v>
                </c:pt>
                <c:pt idx="1">
                  <c:v>91.56</c:v>
                </c:pt>
                <c:pt idx="2">
                  <c:v>83.23</c:v>
                </c:pt>
                <c:pt idx="3">
                  <c:v>81.88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73664512"/>
        <c:axId val="473690880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(руб.)</c:v>
                </c:pt>
              </c:strCache>
            </c:strRef>
          </c:tx>
          <c:spPr>
            <a:ln w="21366">
              <a:solidFill>
                <a:srgbClr val="C0504D">
                  <a:lumMod val="50000"/>
                </a:srgbClr>
              </a:solidFill>
            </a:ln>
          </c:spPr>
          <c:marker>
            <c:symbol val="plus"/>
            <c:size val="4"/>
            <c:spPr>
              <a:solidFill>
                <a:srgbClr val="C0504D">
                  <a:lumMod val="50000"/>
                </a:srgbClr>
              </a:solidFill>
              <a:ln w="21366" cap="rnd">
                <a:solidFill>
                  <a:srgbClr val="C0504D">
                    <a:lumMod val="5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2.8107198565854901E-2"/>
                  <c:y val="5.3025891294838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543121877325249E-2"/>
                  <c:y val="5.086908081802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701302759577128E-3"/>
                  <c:y val="4.2674841426071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702595312836602E-2"/>
                  <c:y val="4.9423118985126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5398508150494838E-2"/>
                  <c:y val="-8.3682264326334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200498313305132E-2"/>
                  <c:y val="-4.034159446883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Лист1!$B$2:$B$5</c:f>
              <c:numCache>
                <c:formatCode>0.0</c:formatCode>
                <c:ptCount val="4"/>
                <c:pt idx="0">
                  <c:v>26020.2</c:v>
                </c:pt>
                <c:pt idx="1">
                  <c:v>26286.7</c:v>
                </c:pt>
                <c:pt idx="2">
                  <c:v>27716</c:v>
                </c:pt>
                <c:pt idx="3">
                  <c:v>29496.400000000001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692416"/>
        <c:axId val="474181632"/>
      </c:lineChart>
      <c:catAx>
        <c:axId val="47366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3690880"/>
        <c:crosses val="autoZero"/>
        <c:auto val="1"/>
        <c:lblAlgn val="ctr"/>
        <c:lblOffset val="100"/>
        <c:noMultiLvlLbl val="0"/>
      </c:catAx>
      <c:valAx>
        <c:axId val="47369088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5341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3664512"/>
        <c:crosses val="autoZero"/>
        <c:crossBetween val="between"/>
      </c:valAx>
      <c:catAx>
        <c:axId val="473692416"/>
        <c:scaling>
          <c:orientation val="minMax"/>
        </c:scaling>
        <c:delete val="1"/>
        <c:axPos val="b"/>
        <c:majorTickMark val="out"/>
        <c:minorTickMark val="none"/>
        <c:tickLblPos val="nextTo"/>
        <c:crossAx val="474181632"/>
        <c:crosses val="autoZero"/>
        <c:auto val="1"/>
        <c:lblAlgn val="ctr"/>
        <c:lblOffset val="100"/>
        <c:noMultiLvlLbl val="0"/>
      </c:catAx>
      <c:valAx>
        <c:axId val="47418163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36924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9.0413309906509615E-2"/>
          <c:y val="0.88632845685375683"/>
          <c:w val="0.80394802715776226"/>
          <c:h val="0.11367154314624317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  <c:spPr>
        <a:noFill/>
        <a:ln w="25338">
          <a:noFill/>
        </a:ln>
      </c:spPr>
    </c:sideWall>
    <c:backWall>
      <c:thickness val="0"/>
      <c:spPr>
        <a:noFill/>
        <a:ln w="25338">
          <a:noFill/>
        </a:ln>
      </c:spPr>
    </c:backWall>
    <c:plotArea>
      <c:layout>
        <c:manualLayout>
          <c:layoutTarget val="inner"/>
          <c:xMode val="edge"/>
          <c:yMode val="edge"/>
          <c:x val="4.6621262374357549E-2"/>
          <c:y val="0.14576195314983012"/>
          <c:w val="0.29606628379373373"/>
          <c:h val="0.76499218865407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промышленного производства в январе-марте 2015 года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 w="139700" prst="cross"/>
              <a:bevelB/>
            </a:sp3d>
          </c:spPr>
          <c:explosion val="25"/>
          <c:dPt>
            <c:idx val="0"/>
            <c:bubble3D val="0"/>
            <c:spPr>
              <a:solidFill>
                <a:srgbClr val="92D050">
                  <a:alpha val="51000"/>
                </a:srgb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39700" prst="cross"/>
                <a:bevelB/>
              </a:sp3d>
            </c:spPr>
          </c:dPt>
          <c:dPt>
            <c:idx val="1"/>
            <c:bubble3D val="0"/>
            <c:spPr>
              <a:solidFill>
                <a:sysClr val="window" lastClr="FFFFFF">
                  <a:lumMod val="65000"/>
                  <a:alpha val="83000"/>
                </a:sys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39700" prst="cross"/>
                <a:bevelB/>
              </a:sp3d>
            </c:spPr>
          </c:dPt>
          <c:dPt>
            <c:idx val="2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139700" prst="cross"/>
                <a:bevelB/>
              </a:sp3d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10297829123508943"/>
                  <c:y val="-0.19898975793934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7076470672783559E-2"/>
                  <c:y val="7.9443552299674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842193060603507E-2"/>
                  <c:y val="1.616486125160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 кондиционирование воздуха</c:v>
                </c:pt>
                <c:pt idx="2">
                  <c:v>Водоснабжение; водоотведение, организация сбора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0.61888371269849229</c:v>
                </c:pt>
                <c:pt idx="1">
                  <c:v>0.35052424078067879</c:v>
                </c:pt>
                <c:pt idx="2">
                  <c:v>3.0592046520828982E-2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37321919267018855"/>
          <c:y val="9.9756510423285552E-2"/>
          <c:w val="0.57692570894177397"/>
          <c:h val="0.7546738522438794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обрабатывающих производств в 2017 году, %</a:t>
            </a:r>
          </a:p>
        </c:rich>
      </c:tx>
      <c:layout>
        <c:manualLayout>
          <c:xMode val="edge"/>
          <c:yMode val="edge"/>
          <c:x val="0.1894970065942902"/>
          <c:y val="2.0289855072463767E-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667582587498076E-2"/>
          <c:y val="0.2782229908906243"/>
          <c:w val="0.35501280521752965"/>
          <c:h val="0.462832933011203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обрабатывающих производств в 2015 году</c:v>
                </c:pt>
              </c:strCache>
            </c:strRef>
          </c:tx>
          <c:spPr>
            <a:effectLst/>
            <a:scene3d>
              <a:camera prst="orthographicFront"/>
              <a:lightRig rig="balanced" dir="t"/>
            </a:scene3d>
            <a:sp3d prstMaterial="matte">
              <a:bevelT w="101600" prst="cross"/>
              <a:bevelB w="101600" prst="riblet"/>
            </a:sp3d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2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6"/>
            <c:bubble3D val="0"/>
            <c:spPr>
              <a:solidFill>
                <a:srgbClr val="D85E6F"/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7"/>
            <c:bubble3D val="0"/>
            <c:spPr>
              <a:solidFill>
                <a:srgbClr val="4BACC6"/>
              </a:solidFill>
              <a:ln>
                <a:solidFill>
                  <a:srgbClr val="4F81BD"/>
                </a:solidFill>
              </a:ln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Lbls>
            <c:dLbl>
              <c:idx val="0"/>
              <c:layout>
                <c:manualLayout>
                  <c:x val="-0.14328251495645622"/>
                  <c:y val="4.05580123183088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7256234655927926E-2"/>
                  <c:y val="-0.168384292225137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040616925064599E-2"/>
                  <c:y val="-9.83106540541860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0617649901320474E-3"/>
                  <c:y val="-3.3297375468876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305386426987325E-2"/>
                  <c:y val="-6.90565032506639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8395427679098248E-2"/>
                  <c:y val="1.85540896386613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4484683235389371E-2"/>
                  <c:y val="8.84765951234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766542908503154E-2"/>
                  <c:y val="-0.113605922673418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5984888729931772E-2"/>
                  <c:y val="-5.5277448448755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115111391513105E-2"/>
                  <c:y val="-7.73059454524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Производство текстильных изделий и одежды</c:v>
                </c:pt>
                <c:pt idx="1">
                  <c:v>Производство пищевых продуктов</c:v>
                </c:pt>
                <c:pt idx="2">
                  <c:v>Производство резиновых и пластмассовых изделий</c:v>
                </c:pt>
                <c:pt idx="3">
                  <c:v>Производство прочей неметаллической минеральной продукции</c:v>
                </c:pt>
                <c:pt idx="4">
                  <c:v>Производство готовых металлических изделий, кроме машин и оборудования</c:v>
                </c:pt>
                <c:pt idx="5">
                  <c:v>Ремонт и монтаж машин и оборудования</c:v>
                </c:pt>
                <c:pt idx="6">
                  <c:v>Прочие производства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0.45400000000000001</c:v>
                </c:pt>
                <c:pt idx="1">
                  <c:v>0.185</c:v>
                </c:pt>
                <c:pt idx="2">
                  <c:v>6.9000000000000006E-2</c:v>
                </c:pt>
                <c:pt idx="3">
                  <c:v>1.6E-2</c:v>
                </c:pt>
                <c:pt idx="4">
                  <c:v>2.1000000000000001E-2</c:v>
                </c:pt>
                <c:pt idx="5">
                  <c:v>8.5000000000000006E-2</c:v>
                </c:pt>
                <c:pt idx="6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600916040541755"/>
          <c:y val="9.8959945224238274E-2"/>
          <c:w val="0.48201468487325161"/>
          <c:h val="0.87620775572067577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35023800358781"/>
          <c:y val="2.9425127168838407E-2"/>
          <c:w val="0.86264705882352943"/>
          <c:h val="0.532967737439899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Специальная подпрограмма "Финансовая поддержка СМСП"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T w="95250"/>
            </a:sp3d>
          </c:spPr>
          <c:invertIfNegative val="0"/>
          <c:dLbls>
            <c:dLbl>
              <c:idx val="0"/>
              <c:layout>
                <c:manualLayout>
                  <c:x val="1.1590694944063298E-2"/>
                  <c:y val="5.5555682207636965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3051,</a:t>
                    </a:r>
                    <a:r>
                      <a:rPr lang="ru-RU" sz="1100"/>
                      <a:t>88</a:t>
                    </a:r>
                    <a:endParaRPr lang="en-US" sz="11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603904847437379E-2"/>
                  <c:y val="3.11586917650563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/>
                      <a:t>3104,0</a:t>
                    </a:r>
                    <a:r>
                      <a:rPr lang="ru-RU" sz="1100"/>
                      <a:t>4</a:t>
                    </a:r>
                    <a:endParaRPr lang="en-US" sz="11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918895174349914E-2"/>
                  <c:y val="4.18886561023632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/>
                      <a:t>3163,9</a:t>
                    </a:r>
                    <a:r>
                      <a:rPr lang="ru-RU" sz="1100"/>
                      <a:t>4</a:t>
                    </a:r>
                    <a:endParaRPr lang="en-US" sz="11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71875355694743E-2"/>
                  <c:y val="2.65429833100420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/>
                      <a:t>2650,3</a:t>
                    </a:r>
                    <a:r>
                      <a:rPr lang="ru-RU" sz="1100"/>
                      <a:t>0</a:t>
                    </a:r>
                    <a:endParaRPr lang="en-US" sz="11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790958164959845E-2"/>
                  <c:y val="2.88808540808440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/>
                      <a:t>2933,0</a:t>
                    </a:r>
                    <a:r>
                      <a:rPr lang="ru-RU" sz="1100"/>
                      <a:t>0</a:t>
                    </a:r>
                    <a:endParaRPr lang="en-US" sz="11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2018-2020 гг.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3051.9</c:v>
                </c:pt>
                <c:pt idx="1">
                  <c:v>3104</c:v>
                </c:pt>
                <c:pt idx="2">
                  <c:v>3163.9</c:v>
                </c:pt>
                <c:pt idx="3">
                  <c:v>2650.3</c:v>
                </c:pt>
                <c:pt idx="4">
                  <c:v>2933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Специальная подпрограмма "Организационная, консультационная и информационная поддержка СМСП"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1.3717615124920415E-2"/>
                  <c:y val="-0.107909300725915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548,1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945240245617345E-2"/>
                  <c:y val="-0.116086131521094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471,0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688805439295338E-2"/>
                  <c:y val="-0.103638385003582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467,5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944197929953854E-2"/>
                  <c:y val="-0.11736582415169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29,98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2176972170714656E-2"/>
                  <c:y val="-0.105896464963094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550,0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2018-2020 гг.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548.1</c:v>
                </c:pt>
                <c:pt idx="1">
                  <c:v>471</c:v>
                </c:pt>
                <c:pt idx="2">
                  <c:v>467.5</c:v>
                </c:pt>
                <c:pt idx="3">
                  <c:v>530</c:v>
                </c:pt>
                <c:pt idx="4">
                  <c:v>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gapDepth val="130"/>
        <c:shape val="box"/>
        <c:axId val="455976448"/>
        <c:axId val="455977984"/>
        <c:axId val="0"/>
      </c:bar3DChart>
      <c:catAx>
        <c:axId val="45597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5977984"/>
        <c:crosses val="autoZero"/>
        <c:auto val="1"/>
        <c:lblAlgn val="ctr"/>
        <c:lblOffset val="100"/>
        <c:noMultiLvlLbl val="0"/>
      </c:catAx>
      <c:valAx>
        <c:axId val="45597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597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643919510061243E-2"/>
          <c:y val="0.732677315335583"/>
          <c:w val="0.96087971762150426"/>
          <c:h val="0.248793068990175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hPercent val="100"/>
      <c:rotY val="24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04273504273504E-2"/>
          <c:y val="6.605316538546005E-2"/>
          <c:w val="0.63361846910405184"/>
          <c:h val="0.386093189964157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bubble3D val="0"/>
            <c:explosion val="30"/>
            <c:spPr>
              <a:solidFill>
                <a:srgbClr val="4BACC6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7"/>
            <c:bubble3D val="0"/>
          </c:dPt>
          <c:dLbls>
            <c:dLbl>
              <c:idx val="0"/>
              <c:layout>
                <c:manualLayout>
                  <c:x val="0.23520862776768289"/>
                  <c:y val="2.296850361647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146678780537049E-2"/>
                  <c:y val="-3.3453748388978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363517060367457E-2"/>
                  <c:y val="-4.3144338140528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061141395787065E-2"/>
                  <c:y val="1.3147818888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3148596810014132E-3"/>
                  <c:y val="1.4610673665791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40695874554141E-2"/>
                  <c:y val="2.0751277058109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68887542903291E-2"/>
                  <c:y val="3.7878437238355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33091055925699E-2"/>
                  <c:y val="2.2233134836640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5984924961302913E-2"/>
                  <c:y val="-6.9703383851212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2485698903021742E-2"/>
                  <c:y val="-4.8356993010282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Возмещение затрат по участию в выставочно-ярмарочных мероприятиях</c:v>
                </c:pt>
                <c:pt idx="1">
                  <c:v>Возмещение части затрат на проведение научных разработок (испытаний, исследований)</c:v>
                </c:pt>
                <c:pt idx="2">
                  <c:v>Компенсация части затрат, связанных с присоединением (подключением) к энергетическим ресурсам</c:v>
                </c:pt>
                <c:pt idx="3">
                  <c:v>Возмещение затрат по созданию мест в негосударственных дошкольных организациях и семейных детских садах</c:v>
                </c:pt>
                <c:pt idx="4">
                  <c:v>Организация курсов подготовки кадров </c:v>
                </c:pt>
                <c:pt idx="5">
                  <c:v>Возмещение затрат по закупке и вводу в эксплуатацию приборов учета, проведение энергетических обследований</c:v>
                </c:pt>
                <c:pt idx="6">
                  <c:v>Организация семинаров </c:v>
                </c:pt>
                <c:pt idx="7">
                  <c:v>Возмещение затрат по организации ежегодной выставки малого и среднего предпринимательства в г.Иваново</c:v>
                </c:pt>
                <c:pt idx="8">
                  <c:v>Возмещение затрат по организации встреч с представителями других регионов</c:v>
                </c:pt>
                <c:pt idx="9">
                  <c:v>Оказание  консультационных услуг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1621.8</c:v>
                </c:pt>
                <c:pt idx="1">
                  <c:v>270</c:v>
                </c:pt>
                <c:pt idx="2">
                  <c:v>250</c:v>
                </c:pt>
                <c:pt idx="3">
                  <c:v>241.97</c:v>
                </c:pt>
                <c:pt idx="4">
                  <c:v>235.03</c:v>
                </c:pt>
                <c:pt idx="5">
                  <c:v>157.5</c:v>
                </c:pt>
                <c:pt idx="6">
                  <c:v>134.16999999999999</c:v>
                </c:pt>
                <c:pt idx="7">
                  <c:v>90</c:v>
                </c:pt>
                <c:pt idx="8">
                  <c:v>58.5</c:v>
                </c:pt>
                <c:pt idx="9">
                  <c:v>12.28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1630862724578921E-3"/>
          <c:y val="0.51291614863931478"/>
          <c:w val="0.99055951533868591"/>
          <c:h val="0.47212509566494876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Видовая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структура инвестиций в 2017 году, </a:t>
            </a:r>
            <a:r>
              <a:rPr lang="ru-RU" sz="12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млн руб.</a:t>
            </a:r>
            <a:endPara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62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5986991134666975"/>
          <c:w val="0.91203703703703709"/>
          <c:h val="0.47046613651482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plastic">
                <a:bevelT/>
                <a:bevelB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plastic">
                <a:bevelT/>
                <a:bevelB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plastic">
                <a:bevelT/>
                <a:bevelB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plastic">
                <a:bevelT/>
                <a:bevelB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plastic">
                <a:bevelT/>
                <a:bevelB/>
                <a:contourClr>
                  <a:schemeClr val="lt1"/>
                </a:contourClr>
              </a:sp3d>
            </c:spPr>
          </c:dPt>
          <c:dLbls>
            <c:dLbl>
              <c:idx val="0"/>
              <c:spPr>
                <a:solidFill>
                  <a:schemeClr val="tx2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131853310002919E-3"/>
                  <c:y val="-6.072083425650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Жилые здания</c:v>
                </c:pt>
                <c:pt idx="1">
                  <c:v>Здания (кроме жилых) и сооружения</c:v>
                </c:pt>
                <c:pt idx="2">
                  <c:v>Машины, оборудование, хоз.инвентарь</c:v>
                </c:pt>
                <c:pt idx="3">
                  <c:v>Объекты интеллектуальной собственности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1740.6</c:v>
                </c:pt>
                <c:pt idx="1">
                  <c:v>1850.3</c:v>
                </c:pt>
                <c:pt idx="2">
                  <c:v>4054.2</c:v>
                </c:pt>
                <c:pt idx="3">
                  <c:v>75.2</c:v>
                </c:pt>
                <c:pt idx="4">
                  <c:v>121.7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02781423155439E-2"/>
          <c:y val="0.71013129156757115"/>
          <c:w val="0.66674066783318764"/>
          <c:h val="0.2409330992783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0.04693</cdr:x>
      <cdr:y>0.41834</cdr:y>
    </cdr:from>
    <cdr:to>
      <cdr:x>0.96373</cdr:x>
      <cdr:y>0.41834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79304" y="1187166"/>
          <a:ext cx="5456078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headEnd w="lg" len="lg"/>
        </a:ln>
        <a:effectLst xmlns:a="http://schemas.openxmlformats.org/drawingml/2006/main">
          <a:outerShdw blurRad="76200" dist="12700" dir="2700000" sy="-23000" kx="-800400" algn="bl" rotWithShape="0">
            <a:prstClr val="black">
              <a:alpha val="20000"/>
            </a:prstClr>
          </a:outerShdw>
        </a:effectLst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0.12634</cdr:x>
      <cdr:y>0.84426</cdr:y>
    </cdr:from>
    <cdr:to>
      <cdr:x>0.22799</cdr:x>
      <cdr:y>0.92799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50885" y="3131389"/>
          <a:ext cx="604172" cy="31055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2014 г.</a:t>
          </a:r>
        </a:p>
      </cdr:txBody>
    </cdr:sp>
  </cdr:relSizeAnchor>
  <cdr:relSizeAnchor xmlns:cdr="http://schemas.openxmlformats.org/drawingml/2006/chartDrawing">
    <cdr:from>
      <cdr:x>0.2643</cdr:x>
      <cdr:y>0.84659</cdr:y>
    </cdr:from>
    <cdr:to>
      <cdr:x>0.373</cdr:x>
      <cdr:y>0.92799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570901" y="3140016"/>
          <a:ext cx="646087" cy="30192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2015 г.</a:t>
          </a:r>
        </a:p>
      </cdr:txBody>
    </cdr:sp>
  </cdr:relSizeAnchor>
  <cdr:relSizeAnchor xmlns:cdr="http://schemas.openxmlformats.org/drawingml/2006/chartDrawing">
    <cdr:from>
      <cdr:x>0.38275</cdr:x>
      <cdr:y>0.84193</cdr:y>
    </cdr:from>
    <cdr:to>
      <cdr:x>0.4844</cdr:x>
      <cdr:y>0.93884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274884" y="3122764"/>
          <a:ext cx="604172" cy="35943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2016 г.</a:t>
          </a:r>
        </a:p>
      </cdr:txBody>
    </cdr:sp>
  </cdr:relSizeAnchor>
  <cdr:relSizeAnchor xmlns:cdr="http://schemas.openxmlformats.org/drawingml/2006/chartDrawing">
    <cdr:from>
      <cdr:x>0.50853</cdr:x>
      <cdr:y>0.84579</cdr:y>
    </cdr:from>
    <cdr:to>
      <cdr:x>0.61018</cdr:x>
      <cdr:y>0.92042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022509" y="2932983"/>
          <a:ext cx="604172" cy="258792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2017 г.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0.31192</cdr:x>
      <cdr:y>0.4969</cdr:y>
    </cdr:from>
    <cdr:to>
      <cdr:x>0.40423</cdr:x>
      <cdr:y>0.58414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124075" y="2495550"/>
          <a:ext cx="6286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0.33709</cdr:x>
      <cdr:y>0.52345</cdr:y>
    </cdr:from>
    <cdr:to>
      <cdr:x>0.41822</cdr:x>
      <cdr:y>0.6069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295525" y="2628900"/>
          <a:ext cx="5524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0.29793</cdr:x>
      <cdr:y>0.52914</cdr:y>
    </cdr:from>
    <cdr:to>
      <cdr:x>0.40843</cdr:x>
      <cdr:y>0.62397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28825" y="2657475"/>
          <a:ext cx="7524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0.23918</cdr:x>
      <cdr:y>0.43052</cdr:y>
    </cdr:from>
    <cdr:to>
      <cdr:x>0.38325</cdr:x>
      <cdr:y>0.48742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28775" y="2162175"/>
          <a:ext cx="981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0.28115</cdr:x>
      <cdr:y>0.32431</cdr:y>
    </cdr:from>
    <cdr:to>
      <cdr:x>0.38885</cdr:x>
      <cdr:y>0.39069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1914525" y="1628775"/>
          <a:ext cx="733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0.31471</cdr:x>
      <cdr:y>0.33569</cdr:y>
    </cdr:from>
    <cdr:to>
      <cdr:x>0.47697</cdr:x>
      <cdr:y>0.39259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2143125" y="1685925"/>
          <a:ext cx="1104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0.29653</cdr:x>
      <cdr:y>0.33</cdr:y>
    </cdr:from>
    <cdr:to>
      <cdr:x>0.46718</cdr:x>
      <cdr:y>0.39259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019300" y="1657350"/>
          <a:ext cx="11620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0.24338</cdr:x>
      <cdr:y>0.37552</cdr:y>
    </cdr:from>
    <cdr:to>
      <cdr:x>0.32171</cdr:x>
      <cdr:y>0.42863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1657350" y="1885951"/>
          <a:ext cx="533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A4F6-670F-4A27-91C6-EECB02BD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7925</TotalTime>
  <Pages>30</Pages>
  <Words>10107</Words>
  <Characters>67734</Characters>
  <Application>Microsoft Office Word</Application>
  <DocSecurity>0</DocSecurity>
  <Lines>564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администратор</Company>
  <LinksUpToDate>false</LinksUpToDate>
  <CharactersWithSpaces>77686</CharactersWithSpaces>
  <SharedDoc>false</SharedDoc>
  <HLinks>
    <vt:vector size="6" baseType="variant"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consultantplus://offline/main?base=LAW;n=86142;fld=134;dst=100009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ECON2700</dc:creator>
  <cp:lastModifiedBy>Светлана Александровна Маринцева</cp:lastModifiedBy>
  <cp:revision>346</cp:revision>
  <cp:lastPrinted>2018-04-27T05:55:00Z</cp:lastPrinted>
  <dcterms:created xsi:type="dcterms:W3CDTF">2014-04-17T12:06:00Z</dcterms:created>
  <dcterms:modified xsi:type="dcterms:W3CDTF">2018-07-03T10:23:00Z</dcterms:modified>
</cp:coreProperties>
</file>