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FC" w:rsidRDefault="00FE19FC" w:rsidP="008A1069">
      <w:pPr>
        <w:widowControl w:val="0"/>
        <w:autoSpaceDE w:val="0"/>
        <w:autoSpaceDN w:val="0"/>
        <w:adjustRightInd w:val="0"/>
        <w:jc w:val="center"/>
        <w:outlineLvl w:val="0"/>
        <w:rPr>
          <w:b/>
          <w:bCs/>
        </w:rPr>
      </w:pPr>
      <w:r w:rsidRPr="00631A4E">
        <w:rPr>
          <w:noProof/>
        </w:rPr>
        <mc:AlternateContent>
          <mc:Choice Requires="wps">
            <w:drawing>
              <wp:anchor distT="0" distB="0" distL="114300" distR="114300" simplePos="0" relativeHeight="251659264" behindDoc="0" locked="0" layoutInCell="1" allowOverlap="1" wp14:anchorId="41DEAFDF" wp14:editId="170DE6C4">
                <wp:simplePos x="0" y="0"/>
                <wp:positionH relativeFrom="column">
                  <wp:posOffset>24130</wp:posOffset>
                </wp:positionH>
                <wp:positionV relativeFrom="paragraph">
                  <wp:posOffset>87630</wp:posOffset>
                </wp:positionV>
                <wp:extent cx="6438900" cy="428625"/>
                <wp:effectExtent l="57150" t="38100" r="95250" b="123825"/>
                <wp:wrapNone/>
                <wp:docPr id="7" name="Прямоугольник 6"/>
                <wp:cNvGraphicFramePr/>
                <a:graphic xmlns:a="http://schemas.openxmlformats.org/drawingml/2006/main">
                  <a:graphicData uri="http://schemas.microsoft.com/office/word/2010/wordprocessingShape">
                    <wps:wsp>
                      <wps:cNvSpPr/>
                      <wps:spPr>
                        <a:xfrm>
                          <a:off x="0" y="0"/>
                          <a:ext cx="6438900" cy="428625"/>
                        </a:xfrm>
                        <a:prstGeom prst="rect">
                          <a:avLst/>
                        </a:prstGeom>
                        <a:solidFill>
                          <a:srgbClr val="D4CA02"/>
                        </a:solidFill>
                        <a:ln>
                          <a:solidFill>
                            <a:schemeClr val="accent2">
                              <a:lumMod val="75000"/>
                            </a:schemeClr>
                          </a:solidFill>
                        </a:ln>
                        <a:scene3d>
                          <a:camera prst="orthographicFront"/>
                          <a:lightRig rig="threePt" dir="t"/>
                        </a:scene3d>
                        <a:sp3d>
                          <a:bevelT w="101600" prst="riblet"/>
                        </a:sp3d>
                      </wps:spPr>
                      <wps:style>
                        <a:lnRef idx="1">
                          <a:schemeClr val="accent2"/>
                        </a:lnRef>
                        <a:fillRef idx="2">
                          <a:schemeClr val="accent2"/>
                        </a:fillRef>
                        <a:effectRef idx="1">
                          <a:schemeClr val="accent2"/>
                        </a:effectRef>
                        <a:fontRef idx="minor">
                          <a:schemeClr val="dk1"/>
                        </a:fontRef>
                      </wps:style>
                      <wps:txbx>
                        <w:txbxContent>
                          <w:p w:rsidR="00FE19FC" w:rsidRPr="00FE19FC" w:rsidRDefault="00FE19FC" w:rsidP="00FE19FC">
                            <w:pPr>
                              <w:widowControl w:val="0"/>
                              <w:autoSpaceDE w:val="0"/>
                              <w:autoSpaceDN w:val="0"/>
                              <w:adjustRightInd w:val="0"/>
                              <w:jc w:val="center"/>
                              <w:outlineLvl w:val="0"/>
                              <w:rPr>
                                <w:b/>
                                <w:bCs/>
                                <w:sz w:val="40"/>
                                <w:szCs w:val="40"/>
                              </w:rPr>
                            </w:pPr>
                            <w:r w:rsidRPr="00FE19FC">
                              <w:rPr>
                                <w:b/>
                                <w:bCs/>
                                <w:sz w:val="40"/>
                                <w:szCs w:val="40"/>
                              </w:rPr>
                              <w:t>ПАТЕНТНАЯ СИСТЕМА НАЛОГООБЛОЖЕНИЯ</w:t>
                            </w:r>
                          </w:p>
                          <w:p w:rsidR="00FE19FC" w:rsidRPr="00E51453" w:rsidRDefault="00FE19FC" w:rsidP="00FE19FC">
                            <w:pPr>
                              <w:jc w:val="center"/>
                              <w:outlineLvl w:val="2"/>
                              <w:rPr>
                                <w:b/>
                                <w:bCs/>
                                <w:caps/>
                                <w:color w:val="000000"/>
                                <w:sz w:val="48"/>
                                <w:szCs w:val="48"/>
                              </w:rPr>
                            </w:pPr>
                          </w:p>
                          <w:p w:rsidR="00FE19FC" w:rsidRPr="00CE289E" w:rsidRDefault="00FE19FC" w:rsidP="00FE19FC">
                            <w:pPr>
                              <w:jc w:val="center"/>
                              <w:rPr>
                                <w:b/>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1.9pt;margin-top:6.9pt;width:50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" fillcolor="#d4ca02" strokecolor="#943634 [2405]">
                <v:shadow on="t" color="black" opacity="24903f" origin=",.5" offset="0,.55556mm"/>
                <v:textbox>
                  <w:txbxContent>
                    <w:p w:rsidR="00FE19FC" w:rsidRPr="00FE19FC" w:rsidRDefault="00FE19FC" w:rsidP="00FE19FC">
                      <w:pPr>
                        <w:widowControl w:val="0"/>
                        <w:autoSpaceDE w:val="0"/>
                        <w:autoSpaceDN w:val="0"/>
                        <w:adjustRightInd w:val="0"/>
                        <w:jc w:val="center"/>
                        <w:outlineLvl w:val="0"/>
                        <w:rPr>
                          <w:b/>
                          <w:bCs/>
                          <w:sz w:val="40"/>
                          <w:szCs w:val="40"/>
                        </w:rPr>
                      </w:pPr>
                      <w:r w:rsidRPr="00FE19FC">
                        <w:rPr>
                          <w:b/>
                          <w:bCs/>
                          <w:sz w:val="40"/>
                          <w:szCs w:val="40"/>
                        </w:rPr>
                        <w:t>ПАТЕНТНАЯ СИСТЕМА НАЛОГООБЛОЖЕНИЯ</w:t>
                      </w:r>
                    </w:p>
                    <w:p w:rsidR="00FE19FC" w:rsidRPr="00E51453" w:rsidRDefault="00FE19FC" w:rsidP="00FE19FC">
                      <w:pPr>
                        <w:jc w:val="center"/>
                        <w:outlineLvl w:val="2"/>
                        <w:rPr>
                          <w:b/>
                          <w:bCs/>
                          <w:caps/>
                          <w:color w:val="000000"/>
                          <w:sz w:val="48"/>
                          <w:szCs w:val="48"/>
                        </w:rPr>
                      </w:pPr>
                    </w:p>
                    <w:p w:rsidR="00FE19FC" w:rsidRPr="00CE289E" w:rsidRDefault="00FE19FC" w:rsidP="00FE19FC">
                      <w:pPr>
                        <w:jc w:val="center"/>
                        <w:rPr>
                          <w:b/>
                          <w:sz w:val="28"/>
                          <w:szCs w:val="28"/>
                        </w:rPr>
                      </w:pPr>
                    </w:p>
                  </w:txbxContent>
                </v:textbox>
              </v:rect>
            </w:pict>
          </mc:Fallback>
        </mc:AlternateContent>
      </w:r>
    </w:p>
    <w:p w:rsidR="00A24A65" w:rsidRDefault="00A24A65">
      <w:pPr>
        <w:widowControl w:val="0"/>
        <w:autoSpaceDE w:val="0"/>
        <w:autoSpaceDN w:val="0"/>
        <w:adjustRightInd w:val="0"/>
        <w:jc w:val="center"/>
        <w:rPr>
          <w:bCs/>
          <w:sz w:val="18"/>
          <w:szCs w:val="18"/>
        </w:rPr>
      </w:pPr>
    </w:p>
    <w:p w:rsidR="00FE19FC" w:rsidRPr="005D1BF4" w:rsidRDefault="00FE19FC">
      <w:pPr>
        <w:widowControl w:val="0"/>
        <w:autoSpaceDE w:val="0"/>
        <w:autoSpaceDN w:val="0"/>
        <w:adjustRightInd w:val="0"/>
        <w:jc w:val="center"/>
        <w:rPr>
          <w:bCs/>
          <w:sz w:val="18"/>
          <w:szCs w:val="18"/>
        </w:rPr>
      </w:pPr>
    </w:p>
    <w:p w:rsidR="00FE19FC" w:rsidRDefault="005D1BF4" w:rsidP="005D1BF4">
      <w:pPr>
        <w:widowControl w:val="0"/>
        <w:autoSpaceDE w:val="0"/>
        <w:autoSpaceDN w:val="0"/>
        <w:adjustRightInd w:val="0"/>
        <w:jc w:val="both"/>
        <w:rPr>
          <w:rFonts w:ascii="Arial" w:hAnsi="Arial" w:cs="Arial"/>
          <w:bCs/>
          <w:sz w:val="18"/>
          <w:szCs w:val="18"/>
        </w:rPr>
      </w:pPr>
      <w:bookmarkStart w:id="0" w:name="Par4"/>
      <w:bookmarkEnd w:id="0"/>
      <w:r w:rsidRPr="00516335">
        <w:rPr>
          <w:rFonts w:ascii="Arial" w:hAnsi="Arial" w:cs="Arial"/>
          <w:bCs/>
          <w:sz w:val="18"/>
          <w:szCs w:val="18"/>
        </w:rPr>
        <w:t xml:space="preserve">   </w:t>
      </w:r>
    </w:p>
    <w:p w:rsidR="00CB6C27" w:rsidRPr="00CB6C27" w:rsidRDefault="005D1BF4"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w:t>
      </w:r>
      <w:r w:rsidR="00CB6C27" w:rsidRPr="00CB6C27">
        <w:rPr>
          <w:rFonts w:ascii="Arial" w:hAnsi="Arial" w:cs="Arial"/>
          <w:bCs/>
          <w:sz w:val="20"/>
          <w:szCs w:val="18"/>
        </w:rPr>
        <w:t xml:space="preserve">      Патентная система налогообложения применяется индивидуальными предпринимателями (далее – ИП) наряду с иными режимами налогообложения, предусмотренными </w:t>
      </w:r>
      <w:hyperlink r:id="rId7" w:history="1">
        <w:r w:rsidR="00CB6C27" w:rsidRPr="00CB6C27">
          <w:rPr>
            <w:rFonts w:ascii="Arial" w:hAnsi="Arial" w:cs="Arial"/>
            <w:bCs/>
            <w:color w:val="0000FF"/>
            <w:sz w:val="20"/>
            <w:szCs w:val="18"/>
          </w:rPr>
          <w:t>законодательством</w:t>
        </w:r>
      </w:hyperlink>
      <w:r w:rsidR="00CB6C27" w:rsidRPr="00CB6C27">
        <w:rPr>
          <w:rFonts w:ascii="Arial" w:hAnsi="Arial" w:cs="Arial"/>
          <w:bCs/>
          <w:sz w:val="20"/>
          <w:szCs w:val="18"/>
        </w:rPr>
        <w:t xml:space="preserve"> Российской Федерации о налогах и сборах.</w:t>
      </w:r>
      <w:bookmarkStart w:id="1" w:name="Par13"/>
      <w:bookmarkEnd w:id="1"/>
    </w:p>
    <w:p w:rsidR="00CB6C27" w:rsidRPr="00CB6C27" w:rsidRDefault="00CB6C27" w:rsidP="00F77C06">
      <w:pPr>
        <w:widowControl w:val="0"/>
        <w:autoSpaceDE w:val="0"/>
        <w:autoSpaceDN w:val="0"/>
        <w:adjustRightInd w:val="0"/>
        <w:spacing w:line="200" w:lineRule="exact"/>
        <w:jc w:val="both"/>
        <w:rPr>
          <w:sz w:val="28"/>
        </w:rPr>
      </w:pPr>
      <w:r w:rsidRPr="00CB6C27">
        <w:rPr>
          <w:rFonts w:ascii="Arial" w:hAnsi="Arial" w:cs="Arial"/>
          <w:bCs/>
          <w:sz w:val="20"/>
          <w:szCs w:val="18"/>
        </w:rPr>
        <w:t xml:space="preserve">          </w:t>
      </w:r>
      <w:r w:rsidRPr="00CB6C27">
        <w:rPr>
          <w:rFonts w:ascii="Arial" w:hAnsi="Arial" w:cs="Arial"/>
          <w:sz w:val="20"/>
        </w:rPr>
        <w:t xml:space="preserve">Документом, удостоверяющим право на применение патентной системы налогообложения, является </w:t>
      </w:r>
      <w:r w:rsidRPr="00CB6C27">
        <w:rPr>
          <w:rFonts w:ascii="Arial" w:hAnsi="Arial" w:cs="Arial"/>
          <w:b/>
          <w:sz w:val="20"/>
        </w:rPr>
        <w:t xml:space="preserve">патент </w:t>
      </w:r>
      <w:r w:rsidRPr="00CB6C27">
        <w:rPr>
          <w:rFonts w:ascii="Arial" w:hAnsi="Arial" w:cs="Arial"/>
          <w:sz w:val="20"/>
        </w:rPr>
        <w:t>на осуществление одного из видов предпринимательской деятельности.</w:t>
      </w:r>
    </w:p>
    <w:p w:rsidR="00CB6C27" w:rsidRPr="00CB6C27" w:rsidRDefault="00CB6C27" w:rsidP="00CB6C27">
      <w:pPr>
        <w:spacing w:line="200" w:lineRule="exact"/>
        <w:ind w:firstLine="540"/>
        <w:jc w:val="both"/>
        <w:rPr>
          <w:rFonts w:ascii="Arial" w:hAnsi="Arial" w:cs="Arial"/>
          <w:sz w:val="20"/>
        </w:rPr>
      </w:pPr>
      <w:r w:rsidRPr="00CB6C27">
        <w:rPr>
          <w:rFonts w:ascii="Arial" w:hAnsi="Arial" w:cs="Arial"/>
          <w:sz w:val="20"/>
        </w:rPr>
        <w:t xml:space="preserve">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w:t>
      </w:r>
      <w:r w:rsidRPr="00CB6C27">
        <w:rPr>
          <w:rFonts w:ascii="Arial" w:hAnsi="Arial" w:cs="Arial"/>
          <w:b/>
          <w:sz w:val="20"/>
        </w:rPr>
        <w:t>не позднее чем за 10 дней</w:t>
      </w:r>
      <w:r w:rsidRPr="00CB6C27">
        <w:rPr>
          <w:rFonts w:ascii="Arial" w:hAnsi="Arial" w:cs="Arial"/>
          <w:sz w:val="20"/>
        </w:rPr>
        <w:t xml:space="preserve"> до начала применения индивидуальным предпринимателем патентной системы налогообложения.</w:t>
      </w:r>
    </w:p>
    <w:p w:rsidR="00CB6C27" w:rsidRPr="00CB6C27" w:rsidRDefault="00CB6C27" w:rsidP="00CB6C27">
      <w:pPr>
        <w:spacing w:line="200" w:lineRule="exact"/>
        <w:ind w:firstLine="540"/>
        <w:jc w:val="both"/>
        <w:rPr>
          <w:sz w:val="28"/>
        </w:rPr>
      </w:pPr>
      <w:r w:rsidRPr="00CB6C27">
        <w:rPr>
          <w:rFonts w:ascii="Arial" w:hAnsi="Arial" w:cs="Arial"/>
          <w:sz w:val="20"/>
        </w:rPr>
        <w:t>В случае,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по месту жительства, заявление на получение патента подается одновременно с документами, представляемыми при государственной регистрации физического лица в качестве индивидуального предпринимателя.</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bookmarkStart w:id="2" w:name="Par79"/>
      <w:bookmarkEnd w:id="2"/>
      <w:r w:rsidRPr="00CB6C27">
        <w:rPr>
          <w:b/>
          <w:bCs/>
          <w:sz w:val="20"/>
          <w:szCs w:val="18"/>
        </w:rPr>
        <w:t xml:space="preserve">      </w:t>
      </w:r>
      <w:r w:rsidRPr="00CB6C27">
        <w:rPr>
          <w:rFonts w:ascii="Arial" w:hAnsi="Arial" w:cs="Arial"/>
          <w:bCs/>
          <w:sz w:val="20"/>
          <w:szCs w:val="18"/>
        </w:rPr>
        <w:t xml:space="preserve">При применении патентной системы налогообложения ИП вправе привлекать наемных работников, в том числе по договорам гражданско-правового характера. При этом </w:t>
      </w:r>
      <w:hyperlink r:id="rId8" w:history="1">
        <w:r w:rsidRPr="00CB6C27">
          <w:rPr>
            <w:rFonts w:ascii="Arial" w:hAnsi="Arial" w:cs="Arial"/>
            <w:bCs/>
            <w:color w:val="0000FF"/>
            <w:sz w:val="20"/>
            <w:szCs w:val="18"/>
          </w:rPr>
          <w:t>средняя численность</w:t>
        </w:r>
      </w:hyperlink>
      <w:r w:rsidRPr="00CB6C27">
        <w:rPr>
          <w:rFonts w:ascii="Arial" w:hAnsi="Arial" w:cs="Arial"/>
          <w:bCs/>
          <w:sz w:val="20"/>
          <w:szCs w:val="18"/>
        </w:rPr>
        <w:t xml:space="preserve"> наемных работников не должна превышать за налоговый период </w:t>
      </w:r>
      <w:r w:rsidRPr="00CB6C27">
        <w:rPr>
          <w:rFonts w:ascii="Arial" w:hAnsi="Arial" w:cs="Arial"/>
          <w:b/>
          <w:bCs/>
          <w:sz w:val="20"/>
          <w:szCs w:val="18"/>
        </w:rPr>
        <w:t>15 человек</w:t>
      </w:r>
      <w:r w:rsidRPr="00CB6C27">
        <w:rPr>
          <w:rFonts w:ascii="Arial" w:hAnsi="Arial" w:cs="Arial"/>
          <w:bCs/>
          <w:sz w:val="20"/>
          <w:szCs w:val="18"/>
        </w:rPr>
        <w:t xml:space="preserve"> </w:t>
      </w:r>
      <w:r w:rsidRPr="00CB6C27">
        <w:rPr>
          <w:rFonts w:ascii="Arial" w:hAnsi="Arial" w:cs="Arial"/>
          <w:b/>
          <w:bCs/>
          <w:sz w:val="20"/>
          <w:szCs w:val="18"/>
        </w:rPr>
        <w:t>по всем видам предпринимательской деятельности</w:t>
      </w:r>
      <w:r w:rsidRPr="00CB6C27">
        <w:rPr>
          <w:rFonts w:ascii="Arial" w:hAnsi="Arial" w:cs="Arial"/>
          <w:bCs/>
          <w:sz w:val="20"/>
          <w:szCs w:val="18"/>
        </w:rPr>
        <w:t>, осуществляемым индивидуальным предпринимателем.</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w:t>
      </w:r>
      <w:bookmarkStart w:id="3" w:name="Par81"/>
      <w:bookmarkEnd w:id="3"/>
      <w:r w:rsidRPr="00CB6C27">
        <w:rPr>
          <w:rFonts w:ascii="Arial" w:hAnsi="Arial" w:cs="Arial"/>
          <w:bCs/>
          <w:sz w:val="20"/>
          <w:szCs w:val="18"/>
        </w:rPr>
        <w:t xml:space="preserve"> Законом Ивановской области от </w:t>
      </w:r>
      <w:r w:rsidRPr="00CB6C27">
        <w:rPr>
          <w:rFonts w:ascii="Arial" w:hAnsi="Arial" w:cs="Arial"/>
          <w:sz w:val="20"/>
          <w:szCs w:val="18"/>
        </w:rPr>
        <w:t>29 ноября 2012 года</w:t>
      </w:r>
      <w:r w:rsidRPr="00CB6C27">
        <w:rPr>
          <w:rFonts w:ascii="Arial" w:hAnsi="Arial" w:cs="Arial"/>
          <w:bCs/>
          <w:sz w:val="20"/>
          <w:szCs w:val="18"/>
        </w:rPr>
        <w:t xml:space="preserve"> №99-ОЗ (в ред. от </w:t>
      </w:r>
      <w:r w:rsidR="00AE10B2">
        <w:rPr>
          <w:rFonts w:ascii="Arial" w:hAnsi="Arial" w:cs="Arial"/>
          <w:bCs/>
          <w:sz w:val="20"/>
          <w:szCs w:val="18"/>
        </w:rPr>
        <w:t>03</w:t>
      </w:r>
      <w:r w:rsidRPr="00CB6C27">
        <w:rPr>
          <w:rFonts w:ascii="Arial" w:hAnsi="Arial" w:cs="Arial"/>
          <w:bCs/>
          <w:sz w:val="20"/>
          <w:szCs w:val="18"/>
        </w:rPr>
        <w:t>.</w:t>
      </w:r>
      <w:r w:rsidR="00AE10B2">
        <w:rPr>
          <w:rFonts w:ascii="Arial" w:hAnsi="Arial" w:cs="Arial"/>
          <w:bCs/>
          <w:sz w:val="20"/>
          <w:szCs w:val="18"/>
        </w:rPr>
        <w:t>05</w:t>
      </w:r>
      <w:r w:rsidRPr="00CB6C27">
        <w:rPr>
          <w:rFonts w:ascii="Arial" w:hAnsi="Arial" w:cs="Arial"/>
          <w:bCs/>
          <w:sz w:val="20"/>
          <w:szCs w:val="18"/>
        </w:rPr>
        <w:t>.201</w:t>
      </w:r>
      <w:r w:rsidR="00AE10B2">
        <w:rPr>
          <w:rFonts w:ascii="Arial" w:hAnsi="Arial" w:cs="Arial"/>
          <w:bCs/>
          <w:sz w:val="20"/>
          <w:szCs w:val="18"/>
        </w:rPr>
        <w:t>7</w:t>
      </w:r>
      <w:r w:rsidRPr="00CB6C27">
        <w:rPr>
          <w:rFonts w:ascii="Arial" w:hAnsi="Arial" w:cs="Arial"/>
          <w:bCs/>
          <w:sz w:val="20"/>
          <w:szCs w:val="18"/>
        </w:rPr>
        <w:t xml:space="preserve">) установлены размеры потенциально возможного к получению ИП годового дохода по видам предпринимательской деятельности, в отношении которых применяется патентная система налогообложения на территории Ивановской области. </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bookmarkStart w:id="4" w:name="Par82"/>
      <w:bookmarkEnd w:id="4"/>
      <w:r w:rsidRPr="00CB6C27">
        <w:rPr>
          <w:rFonts w:ascii="Arial" w:hAnsi="Arial" w:cs="Arial"/>
          <w:bCs/>
          <w:sz w:val="20"/>
          <w:szCs w:val="18"/>
        </w:rPr>
        <w:t xml:space="preserve">       Минимальный и максимальный размеры потенциально возможного к получению ИП годового дохода подлежат индексации на коэффициент-дефлятор, установленный на соответствующий календарный год.</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На 201</w:t>
      </w:r>
      <w:r w:rsidR="00960355">
        <w:rPr>
          <w:rFonts w:ascii="Arial" w:hAnsi="Arial" w:cs="Arial"/>
          <w:bCs/>
          <w:sz w:val="20"/>
          <w:szCs w:val="18"/>
        </w:rPr>
        <w:t>8</w:t>
      </w:r>
      <w:r w:rsidRPr="00CB6C27">
        <w:rPr>
          <w:rFonts w:ascii="Arial" w:hAnsi="Arial" w:cs="Arial"/>
          <w:bCs/>
          <w:sz w:val="20"/>
          <w:szCs w:val="18"/>
        </w:rPr>
        <w:t xml:space="preserve"> год коэффициент-дефлятор установлен в размере 1,4</w:t>
      </w:r>
      <w:r w:rsidR="00960355">
        <w:rPr>
          <w:rFonts w:ascii="Arial" w:hAnsi="Arial" w:cs="Arial"/>
          <w:bCs/>
          <w:sz w:val="20"/>
          <w:szCs w:val="18"/>
        </w:rPr>
        <w:t>81</w:t>
      </w:r>
      <w:r w:rsidRPr="00CB6C27">
        <w:rPr>
          <w:rFonts w:ascii="Arial" w:hAnsi="Arial" w:cs="Arial"/>
          <w:bCs/>
          <w:sz w:val="20"/>
          <w:szCs w:val="18"/>
        </w:rPr>
        <w:t xml:space="preserve"> (Приказ Минэкономразвития России от </w:t>
      </w:r>
      <w:r w:rsidR="00960355">
        <w:rPr>
          <w:rFonts w:ascii="Arial" w:hAnsi="Arial" w:cs="Arial"/>
          <w:bCs/>
          <w:sz w:val="20"/>
          <w:szCs w:val="18"/>
        </w:rPr>
        <w:t>3</w:t>
      </w:r>
      <w:r w:rsidRPr="00CB6C27">
        <w:rPr>
          <w:rFonts w:ascii="Arial" w:hAnsi="Arial" w:cs="Arial"/>
          <w:bCs/>
          <w:sz w:val="20"/>
          <w:szCs w:val="18"/>
        </w:rPr>
        <w:t>0.1</w:t>
      </w:r>
      <w:r w:rsidR="00960355">
        <w:rPr>
          <w:rFonts w:ascii="Arial" w:hAnsi="Arial" w:cs="Arial"/>
          <w:bCs/>
          <w:sz w:val="20"/>
          <w:szCs w:val="18"/>
        </w:rPr>
        <w:t>0</w:t>
      </w:r>
      <w:r w:rsidRPr="00CB6C27">
        <w:rPr>
          <w:rFonts w:ascii="Arial" w:hAnsi="Arial" w:cs="Arial"/>
          <w:bCs/>
          <w:sz w:val="20"/>
          <w:szCs w:val="18"/>
        </w:rPr>
        <w:t>.201</w:t>
      </w:r>
      <w:r w:rsidR="00960355">
        <w:rPr>
          <w:rFonts w:ascii="Arial" w:hAnsi="Arial" w:cs="Arial"/>
          <w:bCs/>
          <w:sz w:val="20"/>
          <w:szCs w:val="18"/>
        </w:rPr>
        <w:t>7</w:t>
      </w:r>
      <w:r w:rsidRPr="00CB6C27">
        <w:rPr>
          <w:rFonts w:ascii="Arial" w:hAnsi="Arial" w:cs="Arial"/>
          <w:bCs/>
          <w:sz w:val="20"/>
          <w:szCs w:val="18"/>
        </w:rPr>
        <w:t xml:space="preserve"> № </w:t>
      </w:r>
      <w:r w:rsidR="00960355">
        <w:rPr>
          <w:rFonts w:ascii="Arial" w:hAnsi="Arial" w:cs="Arial"/>
          <w:bCs/>
          <w:sz w:val="20"/>
          <w:szCs w:val="18"/>
        </w:rPr>
        <w:t>579</w:t>
      </w:r>
      <w:r w:rsidRPr="00CB6C27">
        <w:rPr>
          <w:rFonts w:ascii="Arial" w:hAnsi="Arial" w:cs="Arial"/>
          <w:bCs/>
          <w:sz w:val="20"/>
          <w:szCs w:val="18"/>
        </w:rPr>
        <w:t>).</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Применение патентной системы налогообложения ИП предусматривает их освобождение от обязанности по уплате:</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sz w:val="20"/>
          <w:szCs w:val="18"/>
        </w:rPr>
      </w:pPr>
      <w:r w:rsidRPr="00CB6C27">
        <w:rPr>
          <w:rFonts w:ascii="Arial" w:hAnsi="Arial" w:cs="Arial"/>
          <w:bCs/>
          <w:sz w:val="20"/>
          <w:szCs w:val="18"/>
        </w:rPr>
        <w:t xml:space="preserve">2) </w:t>
      </w:r>
      <w:r w:rsidRPr="00CB6C27">
        <w:rPr>
          <w:rFonts w:ascii="Arial" w:hAnsi="Arial" w:cs="Arial"/>
          <w:sz w:val="20"/>
          <w:szCs w:val="18"/>
        </w:rPr>
        <w:t xml:space="preserve">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9" w:history="1">
        <w:r w:rsidRPr="00CB6C27">
          <w:rPr>
            <w:rFonts w:ascii="Arial" w:hAnsi="Arial" w:cs="Arial"/>
            <w:color w:val="0000FF"/>
            <w:sz w:val="20"/>
            <w:szCs w:val="18"/>
          </w:rPr>
          <w:t>пунктом 7 статьи 378.2</w:t>
        </w:r>
      </w:hyperlink>
      <w:r w:rsidRPr="00CB6C27">
        <w:rPr>
          <w:rFonts w:ascii="Arial" w:hAnsi="Arial" w:cs="Arial"/>
          <w:sz w:val="20"/>
          <w:szCs w:val="18"/>
        </w:rPr>
        <w:t xml:space="preserve"> настоящего Кодекса с учетом особенностей, предусмотренных </w:t>
      </w:r>
      <w:hyperlink r:id="rId10" w:history="1">
        <w:r w:rsidRPr="00CB6C27">
          <w:rPr>
            <w:rFonts w:ascii="Arial" w:hAnsi="Arial" w:cs="Arial"/>
            <w:color w:val="0000FF"/>
            <w:sz w:val="20"/>
            <w:szCs w:val="18"/>
          </w:rPr>
          <w:t>абзацем вторым пункта 10 статьи 378.2</w:t>
        </w:r>
      </w:hyperlink>
      <w:r w:rsidRPr="00CB6C27">
        <w:rPr>
          <w:rFonts w:ascii="Arial" w:hAnsi="Arial" w:cs="Arial"/>
          <w:sz w:val="20"/>
          <w:szCs w:val="18"/>
        </w:rPr>
        <w:t xml:space="preserve"> настоящего Кодекса).</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3) налога на добавленную стоимость, за исключением </w:t>
      </w:r>
      <w:hyperlink r:id="rId11" w:history="1">
        <w:r w:rsidRPr="00CB6C27">
          <w:rPr>
            <w:rFonts w:ascii="Arial" w:hAnsi="Arial" w:cs="Arial"/>
            <w:bCs/>
            <w:color w:val="0000FF"/>
            <w:sz w:val="20"/>
            <w:szCs w:val="18"/>
          </w:rPr>
          <w:t>налога на добавленную стоимость</w:t>
        </w:r>
      </w:hyperlink>
      <w:r w:rsidRPr="00CB6C27">
        <w:rPr>
          <w:rFonts w:ascii="Arial" w:hAnsi="Arial" w:cs="Arial"/>
          <w:bCs/>
          <w:sz w:val="20"/>
          <w:szCs w:val="18"/>
        </w:rPr>
        <w:t>, подлежащего уплате в соответствии с</w:t>
      </w:r>
      <w:r w:rsidR="00FD7592">
        <w:rPr>
          <w:rFonts w:ascii="Arial" w:hAnsi="Arial" w:cs="Arial"/>
          <w:bCs/>
          <w:sz w:val="20"/>
          <w:szCs w:val="18"/>
        </w:rPr>
        <w:t>о статьей 161 и 174.1</w:t>
      </w:r>
      <w:r w:rsidRPr="00CB6C27">
        <w:rPr>
          <w:rFonts w:ascii="Arial" w:hAnsi="Arial" w:cs="Arial"/>
          <w:bCs/>
          <w:sz w:val="20"/>
          <w:szCs w:val="18"/>
        </w:rPr>
        <w:t xml:space="preserve"> Кодекс</w:t>
      </w:r>
      <w:r w:rsidR="00FD7592">
        <w:rPr>
          <w:rFonts w:ascii="Arial" w:hAnsi="Arial" w:cs="Arial"/>
          <w:bCs/>
          <w:sz w:val="20"/>
          <w:szCs w:val="18"/>
        </w:rPr>
        <w:t>а</w:t>
      </w:r>
      <w:r w:rsidRPr="00CB6C27">
        <w:rPr>
          <w:rFonts w:ascii="Arial" w:hAnsi="Arial" w:cs="Arial"/>
          <w:bCs/>
          <w:sz w:val="20"/>
          <w:szCs w:val="18"/>
        </w:rPr>
        <w:t>.</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 xml:space="preserve">Иные налоги ИП, применяющие патентную систему налогообложения, уплачивают в соответствии с </w:t>
      </w:r>
      <w:hyperlink r:id="rId12" w:history="1">
        <w:r w:rsidRPr="00CB6C27">
          <w:rPr>
            <w:rFonts w:ascii="Arial" w:hAnsi="Arial" w:cs="Arial"/>
            <w:bCs/>
            <w:color w:val="0000FF"/>
            <w:sz w:val="20"/>
            <w:szCs w:val="18"/>
          </w:rPr>
          <w:t>законодательством</w:t>
        </w:r>
      </w:hyperlink>
      <w:r w:rsidRPr="00CB6C27">
        <w:rPr>
          <w:rFonts w:ascii="Arial" w:hAnsi="Arial" w:cs="Arial"/>
          <w:bCs/>
          <w:sz w:val="20"/>
          <w:szCs w:val="18"/>
        </w:rPr>
        <w:t xml:space="preserve"> о налогах и сборах, а также исполняют обязанности налоговых агентов, предусмотренные НК РФ.</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Патент выдается ИП налоговым органом по месту постановки индивидуального предпринимателя на учет в налоговом органе в качестве налогоплательщика, применяющего патентную систему налогообложения.</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Патент действует на территории того субъекта Российской Федерации, который указан в патенте.</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ИП, получивший патент в одном субъекте Российской Федерации, вправе получить патент в другом субъекте Российской Федерации.</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В случае,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w:t>
      </w:r>
      <w:bookmarkStart w:id="5" w:name="_GoBack"/>
      <w:bookmarkEnd w:id="5"/>
      <w:r w:rsidRPr="00CB6C27">
        <w:rPr>
          <w:rFonts w:ascii="Arial" w:hAnsi="Arial" w:cs="Arial"/>
          <w:bCs/>
          <w:sz w:val="20"/>
          <w:szCs w:val="18"/>
        </w:rPr>
        <w:t>ции по месту планируемого осуществления предпринимательской деятельности.</w:t>
      </w:r>
    </w:p>
    <w:p w:rsidR="00CB6C27" w:rsidRPr="00CB6C27" w:rsidRDefault="00CB6C27" w:rsidP="00CB6C27">
      <w:pPr>
        <w:spacing w:line="200" w:lineRule="exact"/>
        <w:ind w:firstLine="284"/>
        <w:jc w:val="both"/>
        <w:rPr>
          <w:sz w:val="28"/>
        </w:rPr>
      </w:pPr>
      <w:r w:rsidRPr="00CB6C27">
        <w:rPr>
          <w:rFonts w:ascii="Arial" w:hAnsi="Arial" w:cs="Arial"/>
          <w:sz w:val="20"/>
        </w:rPr>
        <w:t xml:space="preserve"> Уведомление о постановке на учет (снятии с учета) в качестве налогоплательщика, применяющего патентную систему налогообложения, не выдается.</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Основанием для отказа налоговым органом в выдаче ИП патента является: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 xml:space="preserve">1) несоответствие в </w:t>
      </w:r>
      <w:hyperlink r:id="rId13" w:history="1">
        <w:r w:rsidRPr="00CB6C27">
          <w:rPr>
            <w:rFonts w:ascii="Arial" w:hAnsi="Arial" w:cs="Arial"/>
            <w:bCs/>
            <w:color w:val="0000FF"/>
            <w:sz w:val="20"/>
            <w:szCs w:val="18"/>
          </w:rPr>
          <w:t>заявлении</w:t>
        </w:r>
      </w:hyperlink>
      <w:r w:rsidRPr="00CB6C27">
        <w:rPr>
          <w:rFonts w:ascii="Arial" w:hAnsi="Arial" w:cs="Arial"/>
          <w:bCs/>
          <w:sz w:val="20"/>
          <w:szCs w:val="18"/>
        </w:rPr>
        <w:t xml:space="preserve">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w:t>
      </w:r>
      <w:hyperlink w:anchor="Par4" w:history="1">
        <w:r w:rsidRPr="00CB6C27">
          <w:rPr>
            <w:rFonts w:ascii="Arial" w:hAnsi="Arial" w:cs="Arial"/>
            <w:bCs/>
            <w:color w:val="0000FF"/>
            <w:sz w:val="20"/>
            <w:szCs w:val="18"/>
          </w:rPr>
          <w:t>статьей 346.43</w:t>
        </w:r>
      </w:hyperlink>
      <w:r w:rsidRPr="00CB6C27">
        <w:rPr>
          <w:rFonts w:ascii="Arial" w:hAnsi="Arial" w:cs="Arial"/>
          <w:bCs/>
          <w:sz w:val="20"/>
          <w:szCs w:val="18"/>
        </w:rPr>
        <w:t xml:space="preserve"> НК РФ введена патентная система налогообложения;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 xml:space="preserve">2) указание срока действия патента, не соответствующего </w:t>
      </w:r>
      <w:hyperlink w:anchor="Par126" w:history="1">
        <w:r w:rsidRPr="00CB6C27">
          <w:rPr>
            <w:rFonts w:ascii="Arial" w:hAnsi="Arial" w:cs="Arial"/>
            <w:bCs/>
            <w:color w:val="0000FF"/>
            <w:sz w:val="20"/>
            <w:szCs w:val="18"/>
          </w:rPr>
          <w:t>пункту 5</w:t>
        </w:r>
      </w:hyperlink>
      <w:r w:rsidRPr="00CB6C27">
        <w:rPr>
          <w:rFonts w:ascii="Arial" w:hAnsi="Arial" w:cs="Arial"/>
          <w:bCs/>
          <w:sz w:val="20"/>
          <w:szCs w:val="18"/>
        </w:rPr>
        <w:t xml:space="preserve"> статьи 346.45 НК РФ;</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 xml:space="preserve">3) нарушение условия перехода на патентную систему налогообложения, установленного </w:t>
      </w:r>
      <w:hyperlink w:anchor="Par135" w:history="1">
        <w:r w:rsidRPr="00CB6C27">
          <w:rPr>
            <w:rFonts w:ascii="Arial" w:hAnsi="Arial" w:cs="Arial"/>
            <w:bCs/>
            <w:color w:val="0000FF"/>
            <w:sz w:val="20"/>
            <w:szCs w:val="18"/>
          </w:rPr>
          <w:t>абзацем вторым пункта 8</w:t>
        </w:r>
      </w:hyperlink>
      <w:r w:rsidRPr="00CB6C27">
        <w:rPr>
          <w:rFonts w:ascii="Arial" w:hAnsi="Arial" w:cs="Arial"/>
          <w:bCs/>
          <w:sz w:val="20"/>
          <w:szCs w:val="18"/>
        </w:rPr>
        <w:t xml:space="preserve"> статьи 346.45 НК РФ;</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4) наличие недоимки по налогу, уплачиваемому в связи с применением патентной системы налогообложения.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sz w:val="20"/>
          <w:szCs w:val="18"/>
        </w:rPr>
      </w:pPr>
      <w:r w:rsidRPr="00CB6C27">
        <w:rPr>
          <w:rFonts w:ascii="Arial" w:hAnsi="Arial" w:cs="Arial"/>
          <w:bCs/>
          <w:sz w:val="20"/>
          <w:szCs w:val="18"/>
        </w:rPr>
        <w:t>5)</w:t>
      </w:r>
      <w:r w:rsidRPr="00CB6C27">
        <w:rPr>
          <w:rFonts w:ascii="Arial" w:hAnsi="Arial" w:cs="Arial"/>
          <w:sz w:val="20"/>
          <w:szCs w:val="18"/>
        </w:rPr>
        <w:t xml:space="preserve"> </w:t>
      </w:r>
      <w:proofErr w:type="spellStart"/>
      <w:r w:rsidRPr="00CB6C27">
        <w:rPr>
          <w:rFonts w:ascii="Arial" w:hAnsi="Arial" w:cs="Arial"/>
          <w:sz w:val="20"/>
          <w:szCs w:val="18"/>
        </w:rPr>
        <w:t>незаполнение</w:t>
      </w:r>
      <w:proofErr w:type="spellEnd"/>
      <w:r w:rsidRPr="00CB6C27">
        <w:rPr>
          <w:rFonts w:ascii="Arial" w:hAnsi="Arial" w:cs="Arial"/>
          <w:sz w:val="20"/>
          <w:szCs w:val="18"/>
        </w:rPr>
        <w:t xml:space="preserve"> обязательных полей в заявлении на получение патента.</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bookmarkStart w:id="6" w:name="Par126"/>
      <w:bookmarkEnd w:id="6"/>
      <w:r w:rsidRPr="00CB6C27">
        <w:rPr>
          <w:b/>
          <w:bCs/>
          <w:sz w:val="20"/>
          <w:szCs w:val="18"/>
        </w:rPr>
        <w:t xml:space="preserve">    </w:t>
      </w:r>
      <w:hyperlink r:id="rId14" w:history="1">
        <w:r w:rsidRPr="00CB6C27">
          <w:rPr>
            <w:rFonts w:ascii="Arial" w:hAnsi="Arial" w:cs="Arial"/>
            <w:bCs/>
            <w:color w:val="0000FF"/>
            <w:sz w:val="20"/>
            <w:szCs w:val="18"/>
          </w:rPr>
          <w:t>Патент</w:t>
        </w:r>
      </w:hyperlink>
      <w:r w:rsidRPr="00CB6C27">
        <w:rPr>
          <w:rFonts w:ascii="Arial" w:hAnsi="Arial" w:cs="Arial"/>
          <w:bCs/>
          <w:sz w:val="20"/>
          <w:szCs w:val="18"/>
        </w:rPr>
        <w:t xml:space="preserve"> выдается по выбору ИП на период </w:t>
      </w:r>
      <w:r w:rsidRPr="00CB6C27">
        <w:rPr>
          <w:rFonts w:ascii="Arial" w:hAnsi="Arial" w:cs="Arial"/>
          <w:b/>
          <w:bCs/>
          <w:sz w:val="20"/>
          <w:szCs w:val="18"/>
        </w:rPr>
        <w:t xml:space="preserve">от одного до двенадцати месяцев </w:t>
      </w:r>
      <w:r w:rsidRPr="00CB6C27">
        <w:rPr>
          <w:rFonts w:ascii="Arial" w:hAnsi="Arial" w:cs="Arial"/>
          <w:bCs/>
          <w:sz w:val="20"/>
          <w:szCs w:val="18"/>
        </w:rPr>
        <w:t>включительно в пределах календарного года.</w:t>
      </w:r>
    </w:p>
    <w:p w:rsidR="00CB6C27" w:rsidRPr="00CB6C27" w:rsidRDefault="00CB6C27" w:rsidP="00CB6C27">
      <w:pPr>
        <w:spacing w:line="200" w:lineRule="exact"/>
        <w:ind w:firstLine="540"/>
        <w:jc w:val="both"/>
        <w:rPr>
          <w:sz w:val="28"/>
        </w:rPr>
      </w:pPr>
      <w:bookmarkStart w:id="7" w:name="Par127"/>
      <w:bookmarkEnd w:id="7"/>
      <w:r w:rsidRPr="00CB6C27">
        <w:rPr>
          <w:rFonts w:ascii="Arial" w:hAnsi="Arial" w:cs="Arial"/>
          <w:bCs/>
          <w:sz w:val="20"/>
          <w:szCs w:val="18"/>
        </w:rPr>
        <w:t xml:space="preserve"> </w:t>
      </w:r>
      <w:r w:rsidRPr="00CB6C27">
        <w:rPr>
          <w:rFonts w:ascii="Arial" w:hAnsi="Arial" w:cs="Arial"/>
          <w:sz w:val="20"/>
        </w:rPr>
        <w:t>Налогоплательщик считается утратившим право на применение патентной системы налогообложения и перешедшим на общий режим налогообложения (на упрощенную систему налогообложения, на систему налогообложения для сельскохозяйственных товаропроизводителей (в случае применения налогоплательщиком соответствующего режима налогообложения) с начала налогового периода, на который ему был выдан патент, в случае:</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 xml:space="preserve">1) если с начала календарного года </w:t>
      </w:r>
      <w:r w:rsidRPr="00CB6C27">
        <w:rPr>
          <w:rFonts w:ascii="Arial" w:hAnsi="Arial" w:cs="Arial"/>
          <w:b/>
          <w:bCs/>
          <w:sz w:val="20"/>
          <w:szCs w:val="18"/>
        </w:rPr>
        <w:t>доходы</w:t>
      </w:r>
      <w:r w:rsidRPr="00CB6C27">
        <w:rPr>
          <w:rFonts w:ascii="Arial" w:hAnsi="Arial" w:cs="Arial"/>
          <w:bCs/>
          <w:sz w:val="20"/>
          <w:szCs w:val="18"/>
        </w:rPr>
        <w:t xml:space="preserve"> налогоплательщика от реализации, определяемые в соответствии со </w:t>
      </w:r>
      <w:hyperlink r:id="rId15" w:history="1">
        <w:r w:rsidRPr="00CB6C27">
          <w:rPr>
            <w:rFonts w:ascii="Arial" w:hAnsi="Arial" w:cs="Arial"/>
            <w:bCs/>
            <w:color w:val="0000FF"/>
            <w:sz w:val="20"/>
            <w:szCs w:val="18"/>
          </w:rPr>
          <w:t>статьей 249</w:t>
        </w:r>
      </w:hyperlink>
      <w:r w:rsidRPr="00CB6C27">
        <w:rPr>
          <w:rFonts w:ascii="Arial" w:hAnsi="Arial" w:cs="Arial"/>
          <w:bCs/>
          <w:sz w:val="20"/>
          <w:szCs w:val="18"/>
        </w:rPr>
        <w:t xml:space="preserve"> НК РФ, по всем видам предпринимательской деятельности, в отношении которых применяется патентная система налогообложения, </w:t>
      </w:r>
      <w:r w:rsidRPr="00CB6C27">
        <w:rPr>
          <w:rFonts w:ascii="Arial" w:hAnsi="Arial" w:cs="Arial"/>
          <w:b/>
          <w:bCs/>
          <w:sz w:val="20"/>
          <w:szCs w:val="18"/>
        </w:rPr>
        <w:t>превысили 60 млн</w:t>
      </w:r>
      <w:r w:rsidRPr="00CB6C27">
        <w:rPr>
          <w:rFonts w:ascii="Arial" w:hAnsi="Arial" w:cs="Arial"/>
          <w:bCs/>
          <w:sz w:val="20"/>
          <w:szCs w:val="18"/>
        </w:rPr>
        <w:t>. рублей;</w:t>
      </w:r>
    </w:p>
    <w:p w:rsidR="00CB6C27" w:rsidRPr="00CB6C27" w:rsidRDefault="00CB6C27" w:rsidP="00CB6C27">
      <w:pPr>
        <w:widowControl w:val="0"/>
        <w:autoSpaceDE w:val="0"/>
        <w:autoSpaceDN w:val="0"/>
        <w:adjustRightInd w:val="0"/>
        <w:spacing w:line="200" w:lineRule="exact"/>
        <w:ind w:firstLine="540"/>
        <w:jc w:val="both"/>
        <w:rPr>
          <w:rFonts w:ascii="Arial" w:hAnsi="Arial" w:cs="Arial"/>
          <w:b/>
          <w:bCs/>
          <w:sz w:val="20"/>
          <w:szCs w:val="18"/>
        </w:rPr>
      </w:pPr>
      <w:r w:rsidRPr="00CB6C27">
        <w:rPr>
          <w:rFonts w:ascii="Arial" w:hAnsi="Arial" w:cs="Arial"/>
          <w:bCs/>
          <w:sz w:val="20"/>
          <w:szCs w:val="18"/>
        </w:rPr>
        <w:lastRenderedPageBreak/>
        <w:t>2) если в течение налогового периода</w:t>
      </w:r>
      <w:r w:rsidRPr="00CB6C27">
        <w:rPr>
          <w:b/>
          <w:bCs/>
          <w:sz w:val="20"/>
          <w:szCs w:val="18"/>
        </w:rPr>
        <w:t xml:space="preserve"> </w:t>
      </w:r>
      <w:r w:rsidRPr="00CB6C27">
        <w:rPr>
          <w:rFonts w:ascii="Arial" w:hAnsi="Arial" w:cs="Arial"/>
          <w:bCs/>
          <w:sz w:val="20"/>
          <w:szCs w:val="18"/>
        </w:rPr>
        <w:t xml:space="preserve">налогоплательщиком было допущено несоответствие требованию, установленному </w:t>
      </w:r>
      <w:hyperlink w:anchor="Par79" w:history="1">
        <w:r w:rsidRPr="00CB6C27">
          <w:rPr>
            <w:rFonts w:ascii="Arial" w:hAnsi="Arial" w:cs="Arial"/>
            <w:b/>
            <w:bCs/>
            <w:color w:val="0000FF"/>
            <w:sz w:val="20"/>
            <w:szCs w:val="18"/>
          </w:rPr>
          <w:t>пунктом 5 статьи 346.43</w:t>
        </w:r>
      </w:hyperlink>
      <w:r w:rsidRPr="00CB6C27">
        <w:rPr>
          <w:rFonts w:ascii="Arial" w:hAnsi="Arial" w:cs="Arial"/>
          <w:b/>
          <w:bCs/>
          <w:sz w:val="20"/>
          <w:szCs w:val="18"/>
        </w:rPr>
        <w:t xml:space="preserve"> НК РФ, численность свыше 15 человек;</w:t>
      </w:r>
    </w:p>
    <w:p w:rsidR="00CB6C27" w:rsidRPr="00CB6C27" w:rsidRDefault="00CB6C27" w:rsidP="00CB6C27">
      <w:pPr>
        <w:widowControl w:val="0"/>
        <w:autoSpaceDE w:val="0"/>
        <w:autoSpaceDN w:val="0"/>
        <w:adjustRightInd w:val="0"/>
        <w:spacing w:line="200" w:lineRule="exact"/>
        <w:jc w:val="both"/>
        <w:rPr>
          <w:rFonts w:ascii="Arial" w:hAnsi="Arial" w:cs="Arial"/>
          <w:bCs/>
          <w:sz w:val="20"/>
          <w:szCs w:val="18"/>
        </w:rPr>
      </w:pPr>
      <w:r w:rsidRPr="00CB6C27">
        <w:rPr>
          <w:rFonts w:ascii="Arial" w:hAnsi="Arial" w:cs="Arial"/>
          <w:bCs/>
          <w:sz w:val="20"/>
          <w:szCs w:val="18"/>
        </w:rPr>
        <w:t xml:space="preserve">     В случае, если налогоплательщик применяет одновременно патентную систему налогообложения и упрощенную систему налогообложения, при определении величины доходов от реализации для целей соблюдения ограничения,  учитываются доходы по обоим указанным специальным налоговым режимам.</w:t>
      </w:r>
    </w:p>
    <w:p w:rsidR="00FD7592" w:rsidRDefault="00FD7592">
      <w:pPr>
        <w:spacing w:after="1" w:line="200" w:lineRule="atLeast"/>
        <w:ind w:firstLine="540"/>
        <w:jc w:val="both"/>
      </w:pPr>
      <w:bookmarkStart w:id="8" w:name="Par132"/>
      <w:bookmarkStart w:id="9" w:name="Par134"/>
      <w:bookmarkEnd w:id="8"/>
      <w:bookmarkEnd w:id="9"/>
      <w:r>
        <w:rPr>
          <w:rFonts w:ascii="Arial" w:hAnsi="Arial" w:cs="Arial"/>
          <w:sz w:val="20"/>
        </w:rPr>
        <w:t xml:space="preserve">Индивидуальный предприниматель обязан заявить в налоговый орган </w:t>
      </w:r>
      <w:r w:rsidRPr="00FD7592">
        <w:rPr>
          <w:rFonts w:ascii="Arial" w:hAnsi="Arial" w:cs="Arial"/>
          <w:b/>
          <w:sz w:val="20"/>
        </w:rPr>
        <w:t>об утрате</w:t>
      </w:r>
      <w:r>
        <w:rPr>
          <w:rFonts w:ascii="Arial" w:hAnsi="Arial" w:cs="Arial"/>
          <w:sz w:val="20"/>
        </w:rPr>
        <w:t xml:space="preserve"> права на применение патентной системы налогообложения по основаниям, указанным в </w:t>
      </w:r>
      <w:hyperlink r:id="rId16" w:history="1">
        <w:r>
          <w:rPr>
            <w:rFonts w:ascii="Arial" w:hAnsi="Arial" w:cs="Arial"/>
            <w:color w:val="0000FF"/>
            <w:sz w:val="20"/>
          </w:rPr>
          <w:t>пункте 6</w:t>
        </w:r>
      </w:hyperlink>
      <w:r>
        <w:rPr>
          <w:rFonts w:ascii="Arial" w:hAnsi="Arial" w:cs="Arial"/>
          <w:sz w:val="20"/>
        </w:rPr>
        <w:t xml:space="preserve"> настоящей статьи, или о прекращении предпринимательской деятельности, в отношении которой применяется патентная система налогообложения, </w:t>
      </w:r>
      <w:r w:rsidRPr="00FD7592">
        <w:rPr>
          <w:rFonts w:ascii="Arial" w:hAnsi="Arial" w:cs="Arial"/>
          <w:b/>
          <w:sz w:val="20"/>
        </w:rPr>
        <w:t>в течение 10 календарных дней</w:t>
      </w:r>
      <w:r>
        <w:rPr>
          <w:rFonts w:ascii="Arial" w:hAnsi="Arial" w:cs="Arial"/>
          <w:sz w:val="20"/>
        </w:rPr>
        <w:t xml:space="preserve"> со дня наступления обстоятельства, являющегося основанием для утраты права на применение патентной системы налогообложения, или со дня прекращения предпринимательской деятельности, в отношении которой применялась патентная система налогообложения</w:t>
      </w:r>
    </w:p>
    <w:p w:rsid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bookmarkStart w:id="10" w:name="Par135"/>
      <w:bookmarkEnd w:id="10"/>
      <w:r w:rsidRPr="00CB6C27">
        <w:rPr>
          <w:rFonts w:ascii="Arial" w:hAnsi="Arial" w:cs="Arial"/>
          <w:bCs/>
          <w:sz w:val="20"/>
          <w:szCs w:val="18"/>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w:t>
      </w:r>
    </w:p>
    <w:p w:rsidR="00BD2325" w:rsidRDefault="00BD2325">
      <w:pPr>
        <w:spacing w:after="1" w:line="200" w:lineRule="atLeast"/>
        <w:ind w:firstLine="540"/>
        <w:jc w:val="both"/>
      </w:pPr>
      <w:r>
        <w:rPr>
          <w:rFonts w:ascii="Arial" w:hAnsi="Arial" w:cs="Arial"/>
          <w:sz w:val="20"/>
        </w:rPr>
        <w:t>Заявление об утрате права на применение патентной системы налогообложения подается в любой из налоговых органов, в которых индивидуальный предприниматель состоит на учете в качестве налогоплательщика, применяющего патентную систему налогообложения, по выбору этого индивидуального предпринимателя с указанием реквизитов всех имеющихся патентов с не истекшим на дату подачи указанного заявления сроком действия.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b/>
          <w:bCs/>
          <w:sz w:val="20"/>
          <w:szCs w:val="18"/>
        </w:rPr>
      </w:pPr>
      <w:r w:rsidRPr="00CB6C27">
        <w:rPr>
          <w:rFonts w:ascii="Arial" w:hAnsi="Arial" w:cs="Arial"/>
          <w:b/>
          <w:bCs/>
          <w:sz w:val="20"/>
          <w:szCs w:val="18"/>
        </w:rPr>
        <w:t>Постановка</w:t>
      </w:r>
      <w:r w:rsidRPr="00CB6C27">
        <w:rPr>
          <w:rFonts w:ascii="Arial" w:hAnsi="Arial" w:cs="Arial"/>
          <w:bCs/>
          <w:sz w:val="20"/>
          <w:szCs w:val="18"/>
        </w:rPr>
        <w:t xml:space="preserve"> на учет индивидуального предпринимателя в качестве налогоплательщика,  осуществляется налоговым органом, в который он обратился с </w:t>
      </w:r>
      <w:hyperlink r:id="rId17" w:history="1">
        <w:r w:rsidRPr="00CB6C27">
          <w:rPr>
            <w:rFonts w:ascii="Arial" w:hAnsi="Arial" w:cs="Arial"/>
            <w:bCs/>
            <w:color w:val="0000FF"/>
            <w:sz w:val="20"/>
            <w:szCs w:val="18"/>
          </w:rPr>
          <w:t>заявлением</w:t>
        </w:r>
      </w:hyperlink>
      <w:r w:rsidRPr="00CB6C27">
        <w:rPr>
          <w:rFonts w:ascii="Arial" w:hAnsi="Arial" w:cs="Arial"/>
          <w:bCs/>
          <w:sz w:val="20"/>
          <w:szCs w:val="18"/>
        </w:rPr>
        <w:t xml:space="preserve"> на получение патента </w:t>
      </w:r>
      <w:r w:rsidRPr="00CB6C27">
        <w:rPr>
          <w:rFonts w:ascii="Arial" w:hAnsi="Arial" w:cs="Arial"/>
          <w:b/>
          <w:bCs/>
          <w:sz w:val="20"/>
          <w:szCs w:val="18"/>
        </w:rPr>
        <w:t>в течение 5 дней.</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
          <w:bCs/>
          <w:sz w:val="20"/>
          <w:szCs w:val="18"/>
        </w:rPr>
        <w:t>Снятие</w:t>
      </w:r>
      <w:r w:rsidRPr="00CB6C27">
        <w:rPr>
          <w:rFonts w:ascii="Arial" w:hAnsi="Arial" w:cs="Arial"/>
          <w:bCs/>
          <w:sz w:val="20"/>
          <w:szCs w:val="18"/>
        </w:rPr>
        <w:t xml:space="preserve"> с учета в налоговом органе индивидуального предпринимателя, утратившего право на применение патентной системы налогообложения и перешедшего на общий режим налогообложения или прекратившего предпринимательскую деятельность, в отношении которой применяется патентная система налогообложения, осуществляется </w:t>
      </w:r>
      <w:r w:rsidRPr="00CB6C27">
        <w:rPr>
          <w:rFonts w:ascii="Arial" w:hAnsi="Arial" w:cs="Arial"/>
          <w:b/>
          <w:bCs/>
          <w:sz w:val="20"/>
          <w:szCs w:val="18"/>
        </w:rPr>
        <w:t>в течение пяти дней</w:t>
      </w:r>
      <w:r w:rsidRPr="00CB6C27">
        <w:rPr>
          <w:rFonts w:ascii="Arial" w:hAnsi="Arial" w:cs="Arial"/>
          <w:bCs/>
          <w:sz w:val="20"/>
          <w:szCs w:val="18"/>
        </w:rPr>
        <w:t xml:space="preserve"> со дня получения налоговым органом заявления.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Объектом налогообложения признается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настоящей главой, устанавливаемого на календарный год законом субъекта Российской Федерации.</w:t>
      </w:r>
    </w:p>
    <w:p w:rsidR="00CB6C27" w:rsidRPr="00CB6C27" w:rsidRDefault="00CB6C27" w:rsidP="00CB6C27">
      <w:pPr>
        <w:widowControl w:val="0"/>
        <w:autoSpaceDE w:val="0"/>
        <w:autoSpaceDN w:val="0"/>
        <w:adjustRightInd w:val="0"/>
        <w:spacing w:line="200" w:lineRule="exact"/>
        <w:ind w:firstLine="540"/>
        <w:jc w:val="both"/>
        <w:rPr>
          <w:rFonts w:ascii="Arial" w:hAnsi="Arial" w:cs="Arial"/>
          <w:b/>
          <w:bCs/>
          <w:sz w:val="20"/>
          <w:szCs w:val="18"/>
        </w:rPr>
      </w:pPr>
      <w:bookmarkStart w:id="11" w:name="Par154"/>
      <w:bookmarkEnd w:id="11"/>
      <w:r w:rsidRPr="00CB6C27">
        <w:rPr>
          <w:rFonts w:ascii="Arial" w:hAnsi="Arial" w:cs="Arial"/>
          <w:bCs/>
          <w:sz w:val="20"/>
          <w:szCs w:val="18"/>
        </w:rPr>
        <w:t xml:space="preserve">Налоговым периодом признается </w:t>
      </w:r>
      <w:r w:rsidRPr="00CB6C27">
        <w:rPr>
          <w:rFonts w:ascii="Arial" w:hAnsi="Arial" w:cs="Arial"/>
          <w:b/>
          <w:bCs/>
          <w:sz w:val="20"/>
          <w:szCs w:val="18"/>
        </w:rPr>
        <w:t>календарный год.</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bookmarkStart w:id="12" w:name="Par157"/>
      <w:bookmarkEnd w:id="12"/>
      <w:r w:rsidRPr="00CB6C27">
        <w:rPr>
          <w:rFonts w:ascii="Arial" w:hAnsi="Arial" w:cs="Arial"/>
          <w:bCs/>
          <w:sz w:val="20"/>
          <w:szCs w:val="18"/>
        </w:rPr>
        <w:t>Если патент выдан на срок менее календарного года, налоговым периодом признается срок, на который выдан патент.</w:t>
      </w:r>
    </w:p>
    <w:p w:rsidR="00CB6C27" w:rsidRPr="00CB6C27" w:rsidRDefault="00CB6C27" w:rsidP="00CB6C27">
      <w:pPr>
        <w:widowControl w:val="0"/>
        <w:autoSpaceDE w:val="0"/>
        <w:autoSpaceDN w:val="0"/>
        <w:adjustRightInd w:val="0"/>
        <w:spacing w:line="200" w:lineRule="exact"/>
        <w:ind w:firstLine="540"/>
        <w:jc w:val="both"/>
        <w:rPr>
          <w:rFonts w:ascii="Arial" w:hAnsi="Arial" w:cs="Arial"/>
          <w:b/>
          <w:bCs/>
          <w:sz w:val="20"/>
          <w:szCs w:val="18"/>
        </w:rPr>
      </w:pPr>
      <w:bookmarkStart w:id="13" w:name="Par158"/>
      <w:bookmarkEnd w:id="13"/>
      <w:r w:rsidRPr="00CB6C27">
        <w:rPr>
          <w:rFonts w:ascii="Arial" w:hAnsi="Arial" w:cs="Arial"/>
          <w:bCs/>
          <w:sz w:val="20"/>
          <w:szCs w:val="18"/>
        </w:rPr>
        <w:t xml:space="preserve">Если ИП прекратил предпринимательскую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w:t>
      </w:r>
      <w:r w:rsidRPr="00CB6C27">
        <w:rPr>
          <w:rFonts w:ascii="Arial" w:hAnsi="Arial" w:cs="Arial"/>
          <w:b/>
          <w:bCs/>
          <w:sz w:val="20"/>
          <w:szCs w:val="18"/>
        </w:rPr>
        <w:t xml:space="preserve">с начала действия патента до даты прекращения такой деятельности, указанной в заявлении. </w:t>
      </w:r>
    </w:p>
    <w:p w:rsidR="00CB6C27" w:rsidRPr="00CB6C27" w:rsidRDefault="00CB6C27" w:rsidP="00CB6C27">
      <w:pPr>
        <w:widowControl w:val="0"/>
        <w:autoSpaceDE w:val="0"/>
        <w:autoSpaceDN w:val="0"/>
        <w:adjustRightInd w:val="0"/>
        <w:spacing w:line="200" w:lineRule="exact"/>
        <w:ind w:firstLine="284"/>
        <w:jc w:val="both"/>
        <w:rPr>
          <w:rFonts w:ascii="Arial" w:hAnsi="Arial" w:cs="Arial"/>
          <w:bCs/>
          <w:sz w:val="20"/>
          <w:szCs w:val="18"/>
        </w:rPr>
      </w:pPr>
      <w:r w:rsidRPr="00CB6C27">
        <w:rPr>
          <w:rFonts w:ascii="Arial" w:hAnsi="Arial" w:cs="Arial"/>
          <w:bCs/>
          <w:sz w:val="20"/>
          <w:szCs w:val="18"/>
        </w:rPr>
        <w:t xml:space="preserve">Налоговая ставка устанавливается в размере </w:t>
      </w:r>
      <w:r w:rsidRPr="00CB6C27">
        <w:rPr>
          <w:rFonts w:ascii="Arial" w:hAnsi="Arial" w:cs="Arial"/>
          <w:b/>
          <w:bCs/>
          <w:sz w:val="20"/>
          <w:szCs w:val="18"/>
        </w:rPr>
        <w:t>6 процентов</w:t>
      </w:r>
      <w:r w:rsidRPr="00CB6C27">
        <w:rPr>
          <w:rFonts w:ascii="Arial" w:hAnsi="Arial" w:cs="Arial"/>
          <w:bCs/>
          <w:sz w:val="20"/>
          <w:szCs w:val="18"/>
        </w:rPr>
        <w:t>.</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bookmarkStart w:id="14" w:name="Par168"/>
      <w:bookmarkEnd w:id="14"/>
      <w:r w:rsidRPr="00CB6C27">
        <w:rPr>
          <w:rFonts w:ascii="Arial" w:hAnsi="Arial" w:cs="Arial"/>
          <w:b/>
          <w:bCs/>
          <w:sz w:val="20"/>
          <w:szCs w:val="18"/>
        </w:rPr>
        <w:t>Уплата</w:t>
      </w:r>
      <w:r w:rsidRPr="00CB6C27">
        <w:rPr>
          <w:rFonts w:ascii="Arial" w:hAnsi="Arial" w:cs="Arial"/>
          <w:bCs/>
          <w:sz w:val="20"/>
          <w:szCs w:val="18"/>
        </w:rPr>
        <w:t xml:space="preserve"> налога:</w:t>
      </w:r>
    </w:p>
    <w:p w:rsidR="00CB6C27" w:rsidRPr="00CB6C27" w:rsidRDefault="00CB6C27" w:rsidP="00CB6C27">
      <w:pPr>
        <w:widowControl w:val="0"/>
        <w:autoSpaceDE w:val="0"/>
        <w:autoSpaceDN w:val="0"/>
        <w:adjustRightInd w:val="0"/>
        <w:spacing w:line="200" w:lineRule="exact"/>
        <w:ind w:firstLine="540"/>
        <w:jc w:val="both"/>
        <w:rPr>
          <w:rFonts w:ascii="Arial" w:hAnsi="Arial" w:cs="Arial"/>
          <w:sz w:val="20"/>
          <w:szCs w:val="18"/>
        </w:rPr>
      </w:pPr>
      <w:r w:rsidRPr="00CB6C27">
        <w:rPr>
          <w:rFonts w:ascii="Arial" w:hAnsi="Arial" w:cs="Arial"/>
          <w:sz w:val="20"/>
          <w:szCs w:val="18"/>
        </w:rPr>
        <w:t xml:space="preserve">1) если патент получен на срок </w:t>
      </w:r>
      <w:r w:rsidRPr="00CB6C27">
        <w:rPr>
          <w:rFonts w:ascii="Arial" w:hAnsi="Arial" w:cs="Arial"/>
          <w:b/>
          <w:sz w:val="20"/>
          <w:szCs w:val="18"/>
        </w:rPr>
        <w:t>до шести месяцев</w:t>
      </w:r>
      <w:r w:rsidRPr="00CB6C27">
        <w:rPr>
          <w:rFonts w:ascii="Arial" w:hAnsi="Arial" w:cs="Arial"/>
          <w:sz w:val="20"/>
          <w:szCs w:val="18"/>
        </w:rPr>
        <w:t>, - в размере полной суммы налога в срок не позднее срока окончания действия патента;</w:t>
      </w:r>
    </w:p>
    <w:p w:rsidR="00CB6C27" w:rsidRPr="00CB6C27" w:rsidRDefault="00CB6C27" w:rsidP="00CB6C27">
      <w:pPr>
        <w:widowControl w:val="0"/>
        <w:autoSpaceDE w:val="0"/>
        <w:autoSpaceDN w:val="0"/>
        <w:adjustRightInd w:val="0"/>
        <w:spacing w:line="200" w:lineRule="exact"/>
        <w:ind w:firstLine="540"/>
        <w:jc w:val="both"/>
        <w:rPr>
          <w:rFonts w:ascii="Arial" w:hAnsi="Arial" w:cs="Arial"/>
          <w:b/>
          <w:sz w:val="20"/>
          <w:szCs w:val="18"/>
        </w:rPr>
      </w:pPr>
      <w:r w:rsidRPr="00CB6C27">
        <w:rPr>
          <w:rFonts w:ascii="Arial" w:hAnsi="Arial" w:cs="Arial"/>
          <w:sz w:val="20"/>
          <w:szCs w:val="18"/>
        </w:rPr>
        <w:t xml:space="preserve">2) если патент получен на срок </w:t>
      </w:r>
      <w:r w:rsidRPr="00CB6C27">
        <w:rPr>
          <w:rFonts w:ascii="Arial" w:hAnsi="Arial" w:cs="Arial"/>
          <w:b/>
          <w:sz w:val="20"/>
          <w:szCs w:val="18"/>
        </w:rPr>
        <w:t>от шести месяцев до календарного года:</w:t>
      </w:r>
    </w:p>
    <w:p w:rsidR="00CB6C27" w:rsidRPr="00CB6C27" w:rsidRDefault="00CB6C27" w:rsidP="00CB6C27">
      <w:pPr>
        <w:widowControl w:val="0"/>
        <w:autoSpaceDE w:val="0"/>
        <w:autoSpaceDN w:val="0"/>
        <w:adjustRightInd w:val="0"/>
        <w:spacing w:line="200" w:lineRule="exact"/>
        <w:ind w:firstLine="540"/>
        <w:jc w:val="both"/>
        <w:rPr>
          <w:rFonts w:ascii="Arial" w:hAnsi="Arial" w:cs="Arial"/>
          <w:sz w:val="20"/>
          <w:szCs w:val="18"/>
        </w:rPr>
      </w:pPr>
      <w:r w:rsidRPr="00CB6C27">
        <w:rPr>
          <w:rFonts w:ascii="Arial" w:hAnsi="Arial" w:cs="Arial"/>
          <w:sz w:val="20"/>
          <w:szCs w:val="18"/>
        </w:rPr>
        <w:t>в размере одной трети суммы налога в срок не позднее девяноста календарных дней после начала действия патента;</w:t>
      </w:r>
    </w:p>
    <w:p w:rsidR="00CB6C27" w:rsidRPr="00CB6C27" w:rsidRDefault="00CB6C27" w:rsidP="00CB6C27">
      <w:pPr>
        <w:widowControl w:val="0"/>
        <w:autoSpaceDE w:val="0"/>
        <w:autoSpaceDN w:val="0"/>
        <w:adjustRightInd w:val="0"/>
        <w:spacing w:line="200" w:lineRule="exact"/>
        <w:ind w:firstLine="540"/>
        <w:jc w:val="both"/>
        <w:rPr>
          <w:rFonts w:ascii="Arial" w:hAnsi="Arial" w:cs="Arial"/>
          <w:sz w:val="20"/>
          <w:szCs w:val="18"/>
        </w:rPr>
      </w:pPr>
      <w:r w:rsidRPr="00CB6C27">
        <w:rPr>
          <w:rFonts w:ascii="Arial" w:hAnsi="Arial" w:cs="Arial"/>
          <w:sz w:val="20"/>
          <w:szCs w:val="18"/>
        </w:rPr>
        <w:t>в размере двух третей суммы налога в срок не позднее срока окончания действия патента.</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
          <w:bCs/>
          <w:sz w:val="20"/>
          <w:szCs w:val="18"/>
        </w:rPr>
        <w:t>Налоговая декларация</w:t>
      </w:r>
      <w:r w:rsidRPr="00CB6C27">
        <w:rPr>
          <w:rFonts w:ascii="Arial" w:hAnsi="Arial" w:cs="Arial"/>
          <w:bCs/>
          <w:sz w:val="20"/>
          <w:szCs w:val="18"/>
        </w:rPr>
        <w:t xml:space="preserve"> по налогу, уплачиваемому в связи с применением патентной системы налогообложения, в налоговые органы не представляется.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 xml:space="preserve">Налогоплательщики ведут </w:t>
      </w:r>
      <w:r w:rsidRPr="00CB6C27">
        <w:rPr>
          <w:rFonts w:ascii="Arial" w:hAnsi="Arial" w:cs="Arial"/>
          <w:b/>
          <w:bCs/>
          <w:sz w:val="20"/>
          <w:szCs w:val="18"/>
        </w:rPr>
        <w:t>учет доходов</w:t>
      </w:r>
      <w:r w:rsidRPr="00CB6C27">
        <w:rPr>
          <w:rFonts w:ascii="Arial" w:hAnsi="Arial" w:cs="Arial"/>
          <w:bCs/>
          <w:sz w:val="20"/>
          <w:szCs w:val="18"/>
        </w:rPr>
        <w:t xml:space="preserve"> от реализации в книге учета доходов ИП, применяющего патентную систему налогообложения.</w:t>
      </w:r>
    </w:p>
    <w:p w:rsidR="00CB6C27" w:rsidRPr="00CB6C27" w:rsidRDefault="00CB6C27" w:rsidP="00CB6C27">
      <w:pPr>
        <w:widowControl w:val="0"/>
        <w:autoSpaceDE w:val="0"/>
        <w:autoSpaceDN w:val="0"/>
        <w:adjustRightInd w:val="0"/>
        <w:spacing w:line="200" w:lineRule="exact"/>
        <w:ind w:firstLine="540"/>
        <w:jc w:val="both"/>
        <w:rPr>
          <w:rFonts w:ascii="Arial" w:hAnsi="Arial" w:cs="Arial"/>
          <w:bCs/>
          <w:sz w:val="20"/>
          <w:szCs w:val="18"/>
        </w:rPr>
      </w:pPr>
      <w:r w:rsidRPr="00CB6C27">
        <w:rPr>
          <w:rFonts w:ascii="Arial" w:hAnsi="Arial" w:cs="Arial"/>
          <w:bCs/>
          <w:sz w:val="20"/>
          <w:szCs w:val="18"/>
        </w:rPr>
        <w:t>Указанная книга учета доходов ведется отдельно по каждому полученному патенту.</w:t>
      </w:r>
    </w:p>
    <w:p w:rsidR="00CB6C27" w:rsidRPr="00CB6C27" w:rsidRDefault="00CB6C27" w:rsidP="00CB6C27">
      <w:pPr>
        <w:spacing w:line="200" w:lineRule="exact"/>
        <w:ind w:firstLine="540"/>
        <w:jc w:val="both"/>
        <w:rPr>
          <w:sz w:val="28"/>
        </w:rPr>
      </w:pPr>
      <w:r w:rsidRPr="00CB6C27">
        <w:rPr>
          <w:rFonts w:ascii="Arial" w:hAnsi="Arial" w:cs="Arial"/>
          <w:bCs/>
          <w:sz w:val="20"/>
          <w:szCs w:val="18"/>
        </w:rPr>
        <w:t xml:space="preserve">Пунктом 2.1 Закона Ивановской области от </w:t>
      </w:r>
      <w:r w:rsidRPr="00CB6C27">
        <w:rPr>
          <w:rFonts w:ascii="Arial" w:hAnsi="Arial" w:cs="Arial"/>
          <w:sz w:val="20"/>
          <w:szCs w:val="18"/>
        </w:rPr>
        <w:t>29 ноября 2012 года</w:t>
      </w:r>
      <w:r w:rsidRPr="00CB6C27">
        <w:rPr>
          <w:rFonts w:ascii="Arial" w:hAnsi="Arial" w:cs="Arial"/>
          <w:bCs/>
          <w:sz w:val="20"/>
          <w:szCs w:val="18"/>
        </w:rPr>
        <w:t xml:space="preserve"> №99-ОЗ у</w:t>
      </w:r>
      <w:r w:rsidRPr="00CB6C27">
        <w:rPr>
          <w:rFonts w:ascii="Arial" w:hAnsi="Arial" w:cs="Arial"/>
          <w:sz w:val="20"/>
        </w:rPr>
        <w:t xml:space="preserve">становлена налоговая ставка по налогу, взимаемому в связи с применением патентной системы налогообложения, в размере </w:t>
      </w:r>
      <w:r w:rsidRPr="00CB6C27">
        <w:rPr>
          <w:rFonts w:ascii="Arial" w:hAnsi="Arial" w:cs="Arial"/>
          <w:b/>
          <w:sz w:val="20"/>
        </w:rPr>
        <w:t>0 процентов</w:t>
      </w:r>
      <w:r w:rsidRPr="00CB6C27">
        <w:rPr>
          <w:rFonts w:ascii="Arial" w:hAnsi="Arial" w:cs="Arial"/>
          <w:sz w:val="20"/>
        </w:rPr>
        <w:t xml:space="preserve"> для налогоплательщиков - индивидуальных предпринимателей, впервые зарегистрированных после вступления в силу </w:t>
      </w:r>
      <w:hyperlink r:id="rId18" w:history="1">
        <w:r w:rsidRPr="00CB6C27">
          <w:rPr>
            <w:rFonts w:ascii="Arial" w:hAnsi="Arial" w:cs="Arial"/>
            <w:color w:val="0000FF"/>
            <w:sz w:val="20"/>
          </w:rPr>
          <w:t>Закона</w:t>
        </w:r>
      </w:hyperlink>
      <w:r w:rsidRPr="00CB6C27">
        <w:rPr>
          <w:rFonts w:ascii="Arial" w:hAnsi="Arial" w:cs="Arial"/>
          <w:sz w:val="20"/>
        </w:rPr>
        <w:t xml:space="preserve"> Ивановской области от 10.11.2015 N 118-ОЗ "О внесении изменений в Закон Ивановской области "О введении патентной системы налогообложения на территории Ивановской области" и осуществляющих  перечисленные в данном Законе виды предпринимательской деятельности.</w:t>
      </w:r>
    </w:p>
    <w:p w:rsidR="00CB6C27" w:rsidRPr="00CB6C27" w:rsidRDefault="00CB6C27" w:rsidP="00CB6C27">
      <w:pPr>
        <w:widowControl w:val="0"/>
        <w:autoSpaceDE w:val="0"/>
        <w:autoSpaceDN w:val="0"/>
        <w:adjustRightInd w:val="0"/>
        <w:spacing w:line="200" w:lineRule="exact"/>
        <w:ind w:firstLine="284"/>
        <w:jc w:val="both"/>
        <w:rPr>
          <w:rFonts w:ascii="Arial" w:hAnsi="Arial" w:cs="Arial"/>
          <w:bCs/>
          <w:sz w:val="20"/>
          <w:szCs w:val="18"/>
        </w:rPr>
      </w:pPr>
      <w:r w:rsidRPr="00CB6C27">
        <w:rPr>
          <w:rFonts w:ascii="Arial" w:hAnsi="Arial" w:cs="Arial"/>
          <w:bCs/>
          <w:sz w:val="20"/>
          <w:szCs w:val="18"/>
        </w:rPr>
        <w:t>Если ИП применяет патентную систему налогообложения и осуществляет иные виды предпринимательской деятельности, в отношении которых им применяется иной режим налогообложения,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p>
    <w:p w:rsidR="00CB6C27" w:rsidRDefault="00CB6C27" w:rsidP="00CB6C27">
      <w:pPr>
        <w:pStyle w:val="ConsNormal"/>
        <w:widowControl/>
        <w:spacing w:line="190" w:lineRule="exact"/>
        <w:ind w:firstLine="284"/>
        <w:jc w:val="both"/>
        <w:rPr>
          <w:rFonts w:ascii="Verdana" w:hAnsi="Verdana" w:cs="Times New Roman"/>
          <w:b/>
          <w:sz w:val="16"/>
          <w:szCs w:val="14"/>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27"/>
      </w:tblGrid>
      <w:tr w:rsidR="00FE19FC" w:rsidTr="007565F3">
        <w:tc>
          <w:tcPr>
            <w:tcW w:w="1951" w:type="dxa"/>
          </w:tcPr>
          <w:p w:rsidR="00FE19FC" w:rsidRDefault="00FE19FC" w:rsidP="007565F3">
            <w:pPr>
              <w:pStyle w:val="aa"/>
              <w:jc w:val="center"/>
              <w:rPr>
                <w:sz w:val="26"/>
                <w:szCs w:val="26"/>
              </w:rPr>
            </w:pPr>
            <w:r>
              <w:rPr>
                <w:noProof/>
                <w:sz w:val="26"/>
                <w:szCs w:val="26"/>
              </w:rPr>
              <w:drawing>
                <wp:inline distT="0" distB="0" distL="0" distR="0" wp14:anchorId="6921FCBD" wp14:editId="57E9CCCE">
                  <wp:extent cx="838200" cy="838200"/>
                  <wp:effectExtent l="0" t="0" r="0" b="0"/>
                  <wp:docPr id="2" name="Рисунок 2" descr="E:\логотип ФНС.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логотип ФНС.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6352" cy="836352"/>
                          </a:xfrm>
                          <a:prstGeom prst="rect">
                            <a:avLst/>
                          </a:prstGeom>
                          <a:noFill/>
                          <a:ln>
                            <a:noFill/>
                          </a:ln>
                        </pic:spPr>
                      </pic:pic>
                    </a:graphicData>
                  </a:graphic>
                </wp:inline>
              </w:drawing>
            </w:r>
          </w:p>
        </w:tc>
        <w:tc>
          <w:tcPr>
            <w:tcW w:w="4927" w:type="dxa"/>
            <w:vAlign w:val="center"/>
          </w:tcPr>
          <w:p w:rsidR="00FE19FC" w:rsidRPr="00BD2325" w:rsidRDefault="00FE19FC" w:rsidP="007565F3">
            <w:pPr>
              <w:pStyle w:val="aa"/>
              <w:rPr>
                <w:rFonts w:ascii="Arial" w:hAnsi="Arial" w:cs="Arial"/>
                <w:b/>
                <w:szCs w:val="26"/>
              </w:rPr>
            </w:pPr>
            <w:r w:rsidRPr="00BD2325">
              <w:rPr>
                <w:rFonts w:ascii="Arial" w:hAnsi="Arial" w:cs="Arial"/>
                <w:b/>
                <w:szCs w:val="26"/>
              </w:rPr>
              <w:t>ИФНС России по г. Иваново</w:t>
            </w:r>
            <w:r w:rsidR="00BD2325" w:rsidRPr="00BD2325">
              <w:rPr>
                <w:rFonts w:ascii="Arial" w:hAnsi="Arial" w:cs="Arial"/>
                <w:b/>
                <w:szCs w:val="26"/>
              </w:rPr>
              <w:t xml:space="preserve">     2018 год</w:t>
            </w:r>
          </w:p>
          <w:p w:rsidR="00BD2325" w:rsidRPr="00CB6C27" w:rsidRDefault="00BD2325" w:rsidP="007565F3">
            <w:pPr>
              <w:pStyle w:val="aa"/>
              <w:rPr>
                <w:rFonts w:ascii="Arial" w:hAnsi="Arial" w:cs="Arial"/>
              </w:rPr>
            </w:pPr>
          </w:p>
        </w:tc>
      </w:tr>
    </w:tbl>
    <w:p w:rsidR="00516335" w:rsidRDefault="00516335" w:rsidP="00FE19FC">
      <w:pPr>
        <w:pStyle w:val="a7"/>
        <w:spacing w:before="0" w:beforeAutospacing="0" w:after="0" w:afterAutospacing="0"/>
        <w:rPr>
          <w:rFonts w:ascii="Arial" w:hAnsi="Arial" w:cs="Arial"/>
          <w:sz w:val="18"/>
          <w:szCs w:val="18"/>
        </w:rPr>
      </w:pPr>
    </w:p>
    <w:sectPr w:rsidR="00516335" w:rsidSect="00CB6C27">
      <w:pgSz w:w="11906" w:h="16838" w:code="9"/>
      <w:pgMar w:top="567" w:right="737" w:bottom="567" w:left="73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1"/>
      </v:shape>
    </w:pict>
  </w:numPicBullet>
  <w:abstractNum w:abstractNumId="0">
    <w:nsid w:val="018B5CA0"/>
    <w:multiLevelType w:val="multilevel"/>
    <w:tmpl w:val="45F2B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86198"/>
    <w:multiLevelType w:val="hybridMultilevel"/>
    <w:tmpl w:val="F6B8AE52"/>
    <w:lvl w:ilvl="0" w:tplc="39C0EE80">
      <w:start w:val="1"/>
      <w:numFmt w:val="bullet"/>
      <w:lvlText w:val=""/>
      <w:lvlJc w:val="left"/>
      <w:pPr>
        <w:tabs>
          <w:tab w:val="num" w:pos="480"/>
        </w:tabs>
        <w:ind w:left="480" w:hanging="360"/>
      </w:pPr>
      <w:rPr>
        <w:rFonts w:ascii="Wingdings" w:hAnsi="Wingdings"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
    <w:nsid w:val="10815D7C"/>
    <w:multiLevelType w:val="hybridMultilevel"/>
    <w:tmpl w:val="4BFA0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690D22"/>
    <w:multiLevelType w:val="hybridMultilevel"/>
    <w:tmpl w:val="70E4605E"/>
    <w:lvl w:ilvl="0" w:tplc="80D2915A">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D667D7D"/>
    <w:multiLevelType w:val="hybridMultilevel"/>
    <w:tmpl w:val="25A82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FB0ACA"/>
    <w:multiLevelType w:val="hybridMultilevel"/>
    <w:tmpl w:val="45F2B0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DC0C65"/>
    <w:multiLevelType w:val="hybridMultilevel"/>
    <w:tmpl w:val="87680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79206F"/>
    <w:multiLevelType w:val="hybridMultilevel"/>
    <w:tmpl w:val="FBF6D6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BC2835"/>
    <w:multiLevelType w:val="multilevel"/>
    <w:tmpl w:val="4BFA0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F25DA2"/>
    <w:multiLevelType w:val="hybridMultilevel"/>
    <w:tmpl w:val="AC1C18BE"/>
    <w:lvl w:ilvl="0" w:tplc="CB40D468">
      <w:start w:val="12"/>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33CB369A"/>
    <w:multiLevelType w:val="hybridMultilevel"/>
    <w:tmpl w:val="01AEE264"/>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A587C88"/>
    <w:multiLevelType w:val="hybridMultilevel"/>
    <w:tmpl w:val="5F62D1AC"/>
    <w:lvl w:ilvl="0" w:tplc="39C0EE80">
      <w:start w:val="1"/>
      <w:numFmt w:val="bullet"/>
      <w:lvlText w:val=""/>
      <w:lvlJc w:val="left"/>
      <w:pPr>
        <w:tabs>
          <w:tab w:val="num" w:pos="480"/>
        </w:tabs>
        <w:ind w:left="48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3ED06324"/>
    <w:multiLevelType w:val="hybridMultilevel"/>
    <w:tmpl w:val="49CC85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E1317A"/>
    <w:multiLevelType w:val="hybridMultilevel"/>
    <w:tmpl w:val="90546930"/>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5AF1E9C"/>
    <w:multiLevelType w:val="hybridMultilevel"/>
    <w:tmpl w:val="F6B8AE52"/>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5">
    <w:nsid w:val="49493066"/>
    <w:multiLevelType w:val="hybridMultilevel"/>
    <w:tmpl w:val="856617CC"/>
    <w:lvl w:ilvl="0" w:tplc="C8A88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0C3F37"/>
    <w:multiLevelType w:val="hybridMultilevel"/>
    <w:tmpl w:val="B66E0AB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4EA432EB"/>
    <w:multiLevelType w:val="multilevel"/>
    <w:tmpl w:val="4BFA0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B224FE"/>
    <w:multiLevelType w:val="hybridMultilevel"/>
    <w:tmpl w:val="7CA43646"/>
    <w:lvl w:ilvl="0" w:tplc="7C5AEA66">
      <w:start w:val="1"/>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5DD57B9E"/>
    <w:multiLevelType w:val="multilevel"/>
    <w:tmpl w:val="90881C4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2E5C18"/>
    <w:multiLevelType w:val="multilevel"/>
    <w:tmpl w:val="70E4605E"/>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70C451BF"/>
    <w:multiLevelType w:val="multilevel"/>
    <w:tmpl w:val="45F2B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F56638"/>
    <w:multiLevelType w:val="hybridMultilevel"/>
    <w:tmpl w:val="90881C4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1"/>
  </w:num>
  <w:num w:numId="5">
    <w:abstractNumId w:val="11"/>
  </w:num>
  <w:num w:numId="6">
    <w:abstractNumId w:val="3"/>
  </w:num>
  <w:num w:numId="7">
    <w:abstractNumId w:val="20"/>
  </w:num>
  <w:num w:numId="8">
    <w:abstractNumId w:val="18"/>
  </w:num>
  <w:num w:numId="9">
    <w:abstractNumId w:val="4"/>
  </w:num>
  <w:num w:numId="10">
    <w:abstractNumId w:val="15"/>
  </w:num>
  <w:num w:numId="11">
    <w:abstractNumId w:val="6"/>
  </w:num>
  <w:num w:numId="12">
    <w:abstractNumId w:val="2"/>
  </w:num>
  <w:num w:numId="13">
    <w:abstractNumId w:val="17"/>
  </w:num>
  <w:num w:numId="14">
    <w:abstractNumId w:val="7"/>
  </w:num>
  <w:num w:numId="15">
    <w:abstractNumId w:val="8"/>
  </w:num>
  <w:num w:numId="16">
    <w:abstractNumId w:val="12"/>
  </w:num>
  <w:num w:numId="17">
    <w:abstractNumId w:val="5"/>
  </w:num>
  <w:num w:numId="18">
    <w:abstractNumId w:val="21"/>
  </w:num>
  <w:num w:numId="19">
    <w:abstractNumId w:val="22"/>
  </w:num>
  <w:num w:numId="20">
    <w:abstractNumId w:val="19"/>
  </w:num>
  <w:num w:numId="21">
    <w:abstractNumId w:val="10"/>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7A"/>
    <w:rsid w:val="00006A10"/>
    <w:rsid w:val="00014A93"/>
    <w:rsid w:val="000545EF"/>
    <w:rsid w:val="00057D45"/>
    <w:rsid w:val="0008773B"/>
    <w:rsid w:val="000A559B"/>
    <w:rsid w:val="000C3E15"/>
    <w:rsid w:val="000C67B8"/>
    <w:rsid w:val="000D4A4C"/>
    <w:rsid w:val="000D5CAE"/>
    <w:rsid w:val="000F3C0D"/>
    <w:rsid w:val="00101910"/>
    <w:rsid w:val="00104641"/>
    <w:rsid w:val="00124C7B"/>
    <w:rsid w:val="0014269C"/>
    <w:rsid w:val="00145FF5"/>
    <w:rsid w:val="001649E7"/>
    <w:rsid w:val="001945C9"/>
    <w:rsid w:val="001947FE"/>
    <w:rsid w:val="001A6DB2"/>
    <w:rsid w:val="001F3880"/>
    <w:rsid w:val="001F5719"/>
    <w:rsid w:val="002024EA"/>
    <w:rsid w:val="002028F6"/>
    <w:rsid w:val="00226305"/>
    <w:rsid w:val="00235B32"/>
    <w:rsid w:val="0024771C"/>
    <w:rsid w:val="002B2743"/>
    <w:rsid w:val="002E5AE1"/>
    <w:rsid w:val="002E6295"/>
    <w:rsid w:val="002F108C"/>
    <w:rsid w:val="003012DF"/>
    <w:rsid w:val="003169B6"/>
    <w:rsid w:val="00321B94"/>
    <w:rsid w:val="00351272"/>
    <w:rsid w:val="0036175C"/>
    <w:rsid w:val="00395BB2"/>
    <w:rsid w:val="003A220F"/>
    <w:rsid w:val="003D02E7"/>
    <w:rsid w:val="003E3264"/>
    <w:rsid w:val="003E77C8"/>
    <w:rsid w:val="004B4194"/>
    <w:rsid w:val="004C0E5A"/>
    <w:rsid w:val="00516335"/>
    <w:rsid w:val="005419FE"/>
    <w:rsid w:val="00572EAE"/>
    <w:rsid w:val="00591EDC"/>
    <w:rsid w:val="005B2FE8"/>
    <w:rsid w:val="005D065E"/>
    <w:rsid w:val="005D0830"/>
    <w:rsid w:val="005D1BF4"/>
    <w:rsid w:val="005E6826"/>
    <w:rsid w:val="00605DBC"/>
    <w:rsid w:val="006216AD"/>
    <w:rsid w:val="00635035"/>
    <w:rsid w:val="0066702E"/>
    <w:rsid w:val="00676653"/>
    <w:rsid w:val="00677C0C"/>
    <w:rsid w:val="0069578C"/>
    <w:rsid w:val="006C5E0E"/>
    <w:rsid w:val="006D0509"/>
    <w:rsid w:val="007235AB"/>
    <w:rsid w:val="00737FDF"/>
    <w:rsid w:val="007426D2"/>
    <w:rsid w:val="00761A71"/>
    <w:rsid w:val="007B25F8"/>
    <w:rsid w:val="007D1F3B"/>
    <w:rsid w:val="007F2B9B"/>
    <w:rsid w:val="00802FB6"/>
    <w:rsid w:val="00807ADE"/>
    <w:rsid w:val="008131F7"/>
    <w:rsid w:val="008240DF"/>
    <w:rsid w:val="0082650F"/>
    <w:rsid w:val="00835481"/>
    <w:rsid w:val="008671C8"/>
    <w:rsid w:val="008741AD"/>
    <w:rsid w:val="008A1069"/>
    <w:rsid w:val="008A138B"/>
    <w:rsid w:val="009330E8"/>
    <w:rsid w:val="0093523D"/>
    <w:rsid w:val="00960355"/>
    <w:rsid w:val="009C7DEE"/>
    <w:rsid w:val="00A05241"/>
    <w:rsid w:val="00A24A65"/>
    <w:rsid w:val="00A41223"/>
    <w:rsid w:val="00A418DB"/>
    <w:rsid w:val="00A6046A"/>
    <w:rsid w:val="00AD7D94"/>
    <w:rsid w:val="00AE10B2"/>
    <w:rsid w:val="00B143BC"/>
    <w:rsid w:val="00B27AA2"/>
    <w:rsid w:val="00B3240D"/>
    <w:rsid w:val="00B36BF9"/>
    <w:rsid w:val="00B478BE"/>
    <w:rsid w:val="00B66E06"/>
    <w:rsid w:val="00B77A50"/>
    <w:rsid w:val="00BD2325"/>
    <w:rsid w:val="00BD75FF"/>
    <w:rsid w:val="00BE41D4"/>
    <w:rsid w:val="00BE7985"/>
    <w:rsid w:val="00C004BC"/>
    <w:rsid w:val="00C039F4"/>
    <w:rsid w:val="00C127D5"/>
    <w:rsid w:val="00C276EF"/>
    <w:rsid w:val="00C30399"/>
    <w:rsid w:val="00C359DD"/>
    <w:rsid w:val="00C626B3"/>
    <w:rsid w:val="00C80EF6"/>
    <w:rsid w:val="00CA46FD"/>
    <w:rsid w:val="00CB178E"/>
    <w:rsid w:val="00CB6C27"/>
    <w:rsid w:val="00D364B7"/>
    <w:rsid w:val="00D96D43"/>
    <w:rsid w:val="00DD541A"/>
    <w:rsid w:val="00E02A7A"/>
    <w:rsid w:val="00E26474"/>
    <w:rsid w:val="00E618F1"/>
    <w:rsid w:val="00E7085E"/>
    <w:rsid w:val="00E74715"/>
    <w:rsid w:val="00E8195E"/>
    <w:rsid w:val="00EC2D82"/>
    <w:rsid w:val="00EC7889"/>
    <w:rsid w:val="00EE7A6F"/>
    <w:rsid w:val="00EF4360"/>
    <w:rsid w:val="00EF641D"/>
    <w:rsid w:val="00F268B0"/>
    <w:rsid w:val="00F306AD"/>
    <w:rsid w:val="00F772D9"/>
    <w:rsid w:val="00F77C06"/>
    <w:rsid w:val="00F77C21"/>
    <w:rsid w:val="00F836A4"/>
    <w:rsid w:val="00F97049"/>
    <w:rsid w:val="00FA3ED3"/>
    <w:rsid w:val="00FD7592"/>
    <w:rsid w:val="00FE19FC"/>
    <w:rsid w:val="00FE4436"/>
    <w:rsid w:val="00FF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120"/>
      <w:jc w:val="center"/>
      <w:outlineLvl w:val="0"/>
    </w:pPr>
    <w:rPr>
      <w:b/>
      <w:bCs/>
      <w:sz w:val="22"/>
    </w:rPr>
  </w:style>
  <w:style w:type="paragraph" w:styleId="2">
    <w:name w:val="heading 2"/>
    <w:basedOn w:val="a"/>
    <w:next w:val="a"/>
    <w:qFormat/>
    <w:pPr>
      <w:keepNext/>
      <w:ind w:firstLine="120"/>
      <w:jc w:val="center"/>
      <w:outlineLvl w:val="1"/>
    </w:pPr>
    <w:rPr>
      <w:b/>
      <w:bCs/>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jc w:val="both"/>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20"/>
      <w:jc w:val="both"/>
    </w:pPr>
    <w:rPr>
      <w:sz w:val="22"/>
    </w:rPr>
  </w:style>
  <w:style w:type="paragraph" w:styleId="20">
    <w:name w:val="Body Text Indent 2"/>
    <w:basedOn w:val="a"/>
    <w:pPr>
      <w:ind w:firstLine="120"/>
      <w:jc w:val="center"/>
    </w:pPr>
    <w:rPr>
      <w:sz w:val="20"/>
    </w:rPr>
  </w:style>
  <w:style w:type="paragraph" w:styleId="30">
    <w:name w:val="Body Text Indent 3"/>
    <w:basedOn w:val="a"/>
    <w:pPr>
      <w:ind w:firstLine="120"/>
      <w:jc w:val="both"/>
    </w:pPr>
  </w:style>
  <w:style w:type="paragraph" w:styleId="a4">
    <w:name w:val="Body Text"/>
    <w:basedOn w:val="a"/>
    <w:pPr>
      <w:jc w:val="both"/>
    </w:pPr>
    <w:rPr>
      <w:sz w:val="22"/>
    </w:rPr>
  </w:style>
  <w:style w:type="paragraph" w:styleId="21">
    <w:name w:val="Body Text 2"/>
    <w:basedOn w:val="a"/>
    <w:pPr>
      <w:pBdr>
        <w:top w:val="single" w:sz="12" w:space="1" w:color="auto"/>
        <w:left w:val="single" w:sz="12" w:space="4" w:color="auto"/>
        <w:bottom w:val="single" w:sz="12" w:space="1" w:color="auto"/>
        <w:right w:val="single" w:sz="12" w:space="4" w:color="auto"/>
      </w:pBdr>
      <w:jc w:val="center"/>
    </w:pPr>
  </w:style>
  <w:style w:type="paragraph" w:styleId="31">
    <w:name w:val="Body Text 3"/>
    <w:basedOn w:val="a"/>
    <w:pPr>
      <w:pBdr>
        <w:top w:val="single" w:sz="12" w:space="1" w:color="auto"/>
        <w:left w:val="single" w:sz="12" w:space="4" w:color="auto"/>
        <w:bottom w:val="single" w:sz="12" w:space="1" w:color="auto"/>
        <w:right w:val="single" w:sz="12" w:space="4" w:color="auto"/>
      </w:pBdr>
      <w:jc w:val="center"/>
    </w:pPr>
    <w:rPr>
      <w:b/>
      <w:bCs/>
      <w:sz w:val="28"/>
    </w:rPr>
  </w:style>
  <w:style w:type="paragraph" w:customStyle="1" w:styleId="ConsNormal">
    <w:name w:val="ConsNormal"/>
    <w:pPr>
      <w:widowControl w:val="0"/>
      <w:autoSpaceDE w:val="0"/>
      <w:autoSpaceDN w:val="0"/>
      <w:adjustRightInd w:val="0"/>
      <w:ind w:firstLine="720"/>
    </w:pPr>
    <w:rPr>
      <w:rFonts w:ascii="Arial" w:hAnsi="Arial" w:cs="Arial"/>
    </w:rPr>
  </w:style>
  <w:style w:type="table" w:styleId="a5">
    <w:name w:val="Table Grid"/>
    <w:basedOn w:val="a1"/>
    <w:rsid w:val="00C30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418DB"/>
    <w:rPr>
      <w:rFonts w:ascii="Tahoma" w:hAnsi="Tahoma" w:cs="Tahoma"/>
      <w:sz w:val="16"/>
      <w:szCs w:val="16"/>
    </w:rPr>
  </w:style>
  <w:style w:type="paragraph" w:styleId="a7">
    <w:name w:val="Normal (Web)"/>
    <w:basedOn w:val="a"/>
    <w:rsid w:val="008741AD"/>
    <w:pPr>
      <w:spacing w:before="100" w:beforeAutospacing="1" w:after="100" w:afterAutospacing="1"/>
    </w:pPr>
  </w:style>
  <w:style w:type="character" w:styleId="a8">
    <w:name w:val="Emphasis"/>
    <w:qFormat/>
    <w:rsid w:val="008741AD"/>
    <w:rPr>
      <w:i/>
      <w:iCs/>
    </w:rPr>
  </w:style>
  <w:style w:type="character" w:styleId="a9">
    <w:name w:val="Strong"/>
    <w:qFormat/>
    <w:rsid w:val="005B2FE8"/>
    <w:rPr>
      <w:b/>
      <w:bCs/>
    </w:rPr>
  </w:style>
  <w:style w:type="paragraph" w:customStyle="1" w:styleId="ConsCell">
    <w:name w:val="ConsCell"/>
    <w:rsid w:val="005B2FE8"/>
    <w:pPr>
      <w:widowControl w:val="0"/>
    </w:pPr>
    <w:rPr>
      <w:rFonts w:ascii="Arial" w:hAnsi="Arial"/>
      <w:snapToGrid w:val="0"/>
    </w:rPr>
  </w:style>
  <w:style w:type="paragraph" w:customStyle="1" w:styleId="ConsPlusNormal">
    <w:name w:val="ConsPlusNormal"/>
    <w:rsid w:val="00A41223"/>
    <w:pPr>
      <w:widowControl w:val="0"/>
      <w:autoSpaceDE w:val="0"/>
      <w:autoSpaceDN w:val="0"/>
    </w:pPr>
    <w:rPr>
      <w:rFonts w:ascii="Arial" w:hAnsi="Arial" w:cs="Arial"/>
      <w:sz w:val="18"/>
    </w:rPr>
  </w:style>
  <w:style w:type="paragraph" w:styleId="aa">
    <w:name w:val="footer"/>
    <w:basedOn w:val="a"/>
    <w:link w:val="ab"/>
    <w:rsid w:val="00FE19FC"/>
    <w:pPr>
      <w:tabs>
        <w:tab w:val="center" w:pos="4677"/>
        <w:tab w:val="right" w:pos="9355"/>
      </w:tabs>
    </w:pPr>
  </w:style>
  <w:style w:type="character" w:customStyle="1" w:styleId="ab">
    <w:name w:val="Нижний колонтитул Знак"/>
    <w:basedOn w:val="a0"/>
    <w:link w:val="aa"/>
    <w:rsid w:val="00FE19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120"/>
      <w:jc w:val="center"/>
      <w:outlineLvl w:val="0"/>
    </w:pPr>
    <w:rPr>
      <w:b/>
      <w:bCs/>
      <w:sz w:val="22"/>
    </w:rPr>
  </w:style>
  <w:style w:type="paragraph" w:styleId="2">
    <w:name w:val="heading 2"/>
    <w:basedOn w:val="a"/>
    <w:next w:val="a"/>
    <w:qFormat/>
    <w:pPr>
      <w:keepNext/>
      <w:ind w:firstLine="120"/>
      <w:jc w:val="center"/>
      <w:outlineLvl w:val="1"/>
    </w:pPr>
    <w:rPr>
      <w:b/>
      <w:bCs/>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jc w:val="both"/>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20"/>
      <w:jc w:val="both"/>
    </w:pPr>
    <w:rPr>
      <w:sz w:val="22"/>
    </w:rPr>
  </w:style>
  <w:style w:type="paragraph" w:styleId="20">
    <w:name w:val="Body Text Indent 2"/>
    <w:basedOn w:val="a"/>
    <w:pPr>
      <w:ind w:firstLine="120"/>
      <w:jc w:val="center"/>
    </w:pPr>
    <w:rPr>
      <w:sz w:val="20"/>
    </w:rPr>
  </w:style>
  <w:style w:type="paragraph" w:styleId="30">
    <w:name w:val="Body Text Indent 3"/>
    <w:basedOn w:val="a"/>
    <w:pPr>
      <w:ind w:firstLine="120"/>
      <w:jc w:val="both"/>
    </w:pPr>
  </w:style>
  <w:style w:type="paragraph" w:styleId="a4">
    <w:name w:val="Body Text"/>
    <w:basedOn w:val="a"/>
    <w:pPr>
      <w:jc w:val="both"/>
    </w:pPr>
    <w:rPr>
      <w:sz w:val="22"/>
    </w:rPr>
  </w:style>
  <w:style w:type="paragraph" w:styleId="21">
    <w:name w:val="Body Text 2"/>
    <w:basedOn w:val="a"/>
    <w:pPr>
      <w:pBdr>
        <w:top w:val="single" w:sz="12" w:space="1" w:color="auto"/>
        <w:left w:val="single" w:sz="12" w:space="4" w:color="auto"/>
        <w:bottom w:val="single" w:sz="12" w:space="1" w:color="auto"/>
        <w:right w:val="single" w:sz="12" w:space="4" w:color="auto"/>
      </w:pBdr>
      <w:jc w:val="center"/>
    </w:pPr>
  </w:style>
  <w:style w:type="paragraph" w:styleId="31">
    <w:name w:val="Body Text 3"/>
    <w:basedOn w:val="a"/>
    <w:pPr>
      <w:pBdr>
        <w:top w:val="single" w:sz="12" w:space="1" w:color="auto"/>
        <w:left w:val="single" w:sz="12" w:space="4" w:color="auto"/>
        <w:bottom w:val="single" w:sz="12" w:space="1" w:color="auto"/>
        <w:right w:val="single" w:sz="12" w:space="4" w:color="auto"/>
      </w:pBdr>
      <w:jc w:val="center"/>
    </w:pPr>
    <w:rPr>
      <w:b/>
      <w:bCs/>
      <w:sz w:val="28"/>
    </w:rPr>
  </w:style>
  <w:style w:type="paragraph" w:customStyle="1" w:styleId="ConsNormal">
    <w:name w:val="ConsNormal"/>
    <w:pPr>
      <w:widowControl w:val="0"/>
      <w:autoSpaceDE w:val="0"/>
      <w:autoSpaceDN w:val="0"/>
      <w:adjustRightInd w:val="0"/>
      <w:ind w:firstLine="720"/>
    </w:pPr>
    <w:rPr>
      <w:rFonts w:ascii="Arial" w:hAnsi="Arial" w:cs="Arial"/>
    </w:rPr>
  </w:style>
  <w:style w:type="table" w:styleId="a5">
    <w:name w:val="Table Grid"/>
    <w:basedOn w:val="a1"/>
    <w:rsid w:val="00C30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418DB"/>
    <w:rPr>
      <w:rFonts w:ascii="Tahoma" w:hAnsi="Tahoma" w:cs="Tahoma"/>
      <w:sz w:val="16"/>
      <w:szCs w:val="16"/>
    </w:rPr>
  </w:style>
  <w:style w:type="paragraph" w:styleId="a7">
    <w:name w:val="Normal (Web)"/>
    <w:basedOn w:val="a"/>
    <w:rsid w:val="008741AD"/>
    <w:pPr>
      <w:spacing w:before="100" w:beforeAutospacing="1" w:after="100" w:afterAutospacing="1"/>
    </w:pPr>
  </w:style>
  <w:style w:type="character" w:styleId="a8">
    <w:name w:val="Emphasis"/>
    <w:qFormat/>
    <w:rsid w:val="008741AD"/>
    <w:rPr>
      <w:i/>
      <w:iCs/>
    </w:rPr>
  </w:style>
  <w:style w:type="character" w:styleId="a9">
    <w:name w:val="Strong"/>
    <w:qFormat/>
    <w:rsid w:val="005B2FE8"/>
    <w:rPr>
      <w:b/>
      <w:bCs/>
    </w:rPr>
  </w:style>
  <w:style w:type="paragraph" w:customStyle="1" w:styleId="ConsCell">
    <w:name w:val="ConsCell"/>
    <w:rsid w:val="005B2FE8"/>
    <w:pPr>
      <w:widowControl w:val="0"/>
    </w:pPr>
    <w:rPr>
      <w:rFonts w:ascii="Arial" w:hAnsi="Arial"/>
      <w:snapToGrid w:val="0"/>
    </w:rPr>
  </w:style>
  <w:style w:type="paragraph" w:customStyle="1" w:styleId="ConsPlusNormal">
    <w:name w:val="ConsPlusNormal"/>
    <w:rsid w:val="00A41223"/>
    <w:pPr>
      <w:widowControl w:val="0"/>
      <w:autoSpaceDE w:val="0"/>
      <w:autoSpaceDN w:val="0"/>
    </w:pPr>
    <w:rPr>
      <w:rFonts w:ascii="Arial" w:hAnsi="Arial" w:cs="Arial"/>
      <w:sz w:val="18"/>
    </w:rPr>
  </w:style>
  <w:style w:type="paragraph" w:styleId="aa">
    <w:name w:val="footer"/>
    <w:basedOn w:val="a"/>
    <w:link w:val="ab"/>
    <w:rsid w:val="00FE19FC"/>
    <w:pPr>
      <w:tabs>
        <w:tab w:val="center" w:pos="4677"/>
        <w:tab w:val="right" w:pos="9355"/>
      </w:tabs>
    </w:pPr>
  </w:style>
  <w:style w:type="character" w:customStyle="1" w:styleId="ab">
    <w:name w:val="Нижний колонтитул Знак"/>
    <w:basedOn w:val="a0"/>
    <w:link w:val="aa"/>
    <w:rsid w:val="00FE19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A5BAE7DD6B83E724E729B4FC308261D41D1F1AB1733761E2BA285A2CB2850CFFB16D5963B6109ECbAL" TargetMode="External"/><Relationship Id="rId13" Type="http://schemas.openxmlformats.org/officeDocument/2006/relationships/hyperlink" Target="consultantplus://offline/ref=E5DA5BAE7DD6B83E724E729B4FC308261D41DEFDAA1033761E2BA285A2CB2850CFFB16D5963B6709ECbFL" TargetMode="External"/><Relationship Id="rId18" Type="http://schemas.openxmlformats.org/officeDocument/2006/relationships/hyperlink" Target="consultantplus://offline/ref=2EDD58BBEBC825018FD846578B1C096B9001D21F838A274FA1A41435F9E38AC14AU4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5DA5BAE7DD6B83E724E729B4FC308261D47D3F9AA1033761E2BA285A2CB2850CFFB16D5963B660AECb9L" TargetMode="External"/><Relationship Id="rId12" Type="http://schemas.openxmlformats.org/officeDocument/2006/relationships/hyperlink" Target="consultantplus://offline/ref=E5DA5BAE7DD6B83E724E729B4FC308261D47D3F9AA1033761E2BA285A2CB2850CFFB16D5963B670BECb5L" TargetMode="External"/><Relationship Id="rId17" Type="http://schemas.openxmlformats.org/officeDocument/2006/relationships/hyperlink" Target="consultantplus://offline/ref=E5DA5BAE7DD6B83E724E729B4FC308261D41DEFDAA1033761E2BA285A2CB2850CFFB16D5963B6709ECbFL" TargetMode="External"/><Relationship Id="rId2" Type="http://schemas.openxmlformats.org/officeDocument/2006/relationships/numbering" Target="numbering.xml"/><Relationship Id="rId16" Type="http://schemas.openxmlformats.org/officeDocument/2006/relationships/hyperlink" Target="consultantplus://offline/ref=5C8ED42007FF760BA6FE6CB55564A88667B71E75ED07EFCFDF5206935C55B3D94D7510EBD755B1wBV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DA5BAE7DD6B83E724E729B4FC308261D47D4F1AF1E33761E2BA285A2CB2850CFFB16D5963B670BECb5L" TargetMode="External"/><Relationship Id="rId5" Type="http://schemas.openxmlformats.org/officeDocument/2006/relationships/settings" Target="settings.xml"/><Relationship Id="rId15" Type="http://schemas.openxmlformats.org/officeDocument/2006/relationships/hyperlink" Target="consultantplus://offline/ref=E5DA5BAE7DD6B83E724E729B4FC308261D47D4F1AF1E33761E2BA285A2CB2850CFFB16D5963A6F0DECbDL" TargetMode="External"/><Relationship Id="rId10" Type="http://schemas.openxmlformats.org/officeDocument/2006/relationships/hyperlink" Target="consultantplus://offline/ref=593706A78777880BA8AFCC6F039A11210E73EF18FB5BC5150BF336BB5679B8556BDF6ADDD5A5R140J"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593706A78777880BA8AFCC6F039A11210E73EF18FB5BC5150BF336BB5679B8556BDF6ADDD0A2R14DJ" TargetMode="External"/><Relationship Id="rId14" Type="http://schemas.openxmlformats.org/officeDocument/2006/relationships/hyperlink" Target="consultantplus://offline/ref=E5DA5BAE7DD6B83E724E729B4FC308261D46D4FFA31333761E2BA285A2CB2850CFFB16D5963B670AECbB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13E0-63DD-4954-A81E-8963FD93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С 1 января нового 2004 года российские и иностранные предприятия должны уплачивать налог на имущество организаций</vt:lpstr>
    </vt:vector>
  </TitlesOfParts>
  <Company/>
  <LinksUpToDate>false</LinksUpToDate>
  <CharactersWithSpaces>12789</CharactersWithSpaces>
  <SharedDoc>false</SharedDoc>
  <HLinks>
    <vt:vector size="126" baseType="variant">
      <vt:variant>
        <vt:i4>4128819</vt:i4>
      </vt:variant>
      <vt:variant>
        <vt:i4>60</vt:i4>
      </vt:variant>
      <vt:variant>
        <vt:i4>0</vt:i4>
      </vt:variant>
      <vt:variant>
        <vt:i4>5</vt:i4>
      </vt:variant>
      <vt:variant>
        <vt:lpwstr>consultantplus://offline/ref=01CF357D2AABF5CDADBCE1AEEDE483BD00C8EBF7E43D2AD1D895769E276AE552F6D20214pAiCJ</vt:lpwstr>
      </vt:variant>
      <vt:variant>
        <vt:lpwstr/>
      </vt:variant>
      <vt:variant>
        <vt:i4>7733346</vt:i4>
      </vt:variant>
      <vt:variant>
        <vt:i4>57</vt:i4>
      </vt:variant>
      <vt:variant>
        <vt:i4>0</vt:i4>
      </vt:variant>
      <vt:variant>
        <vt:i4>5</vt:i4>
      </vt:variant>
      <vt:variant>
        <vt:lpwstr>consultantplus://offline/ref=E5DA5BAE7DD6B83E724E729B4FC308261D47D3F9AA1033761E2BA285A2CB2850CFFB16D5943AE6b2L</vt:lpwstr>
      </vt:variant>
      <vt:variant>
        <vt:lpwstr/>
      </vt:variant>
      <vt:variant>
        <vt:i4>7340129</vt:i4>
      </vt:variant>
      <vt:variant>
        <vt:i4>54</vt:i4>
      </vt:variant>
      <vt:variant>
        <vt:i4>0</vt:i4>
      </vt:variant>
      <vt:variant>
        <vt:i4>5</vt:i4>
      </vt:variant>
      <vt:variant>
        <vt:lpwstr>consultantplus://offline/ref=E5DA5BAE7DD6B83E724E729B4FC308261D41DEFDAA1033761E2BA285A2CB2850CFFB16D5963B6709ECbFL</vt:lpwstr>
      </vt:variant>
      <vt:variant>
        <vt:lpwstr/>
      </vt:variant>
      <vt:variant>
        <vt:i4>6750256</vt:i4>
      </vt:variant>
      <vt:variant>
        <vt:i4>51</vt:i4>
      </vt:variant>
      <vt:variant>
        <vt:i4>0</vt:i4>
      </vt:variant>
      <vt:variant>
        <vt:i4>5</vt:i4>
      </vt:variant>
      <vt:variant>
        <vt:lpwstr/>
      </vt:variant>
      <vt:variant>
        <vt:lpwstr>Par127</vt:lpwstr>
      </vt:variant>
      <vt:variant>
        <vt:i4>6815796</vt:i4>
      </vt:variant>
      <vt:variant>
        <vt:i4>48</vt:i4>
      </vt:variant>
      <vt:variant>
        <vt:i4>0</vt:i4>
      </vt:variant>
      <vt:variant>
        <vt:i4>5</vt:i4>
      </vt:variant>
      <vt:variant>
        <vt:lpwstr/>
      </vt:variant>
      <vt:variant>
        <vt:lpwstr>Par168</vt:lpwstr>
      </vt:variant>
      <vt:variant>
        <vt:i4>5636098</vt:i4>
      </vt:variant>
      <vt:variant>
        <vt:i4>45</vt:i4>
      </vt:variant>
      <vt:variant>
        <vt:i4>0</vt:i4>
      </vt:variant>
      <vt:variant>
        <vt:i4>5</vt:i4>
      </vt:variant>
      <vt:variant>
        <vt:lpwstr/>
      </vt:variant>
      <vt:variant>
        <vt:lpwstr>Par79</vt:lpwstr>
      </vt:variant>
      <vt:variant>
        <vt:i4>7340092</vt:i4>
      </vt:variant>
      <vt:variant>
        <vt:i4>42</vt:i4>
      </vt:variant>
      <vt:variant>
        <vt:i4>0</vt:i4>
      </vt:variant>
      <vt:variant>
        <vt:i4>5</vt:i4>
      </vt:variant>
      <vt:variant>
        <vt:lpwstr>consultantplus://offline/ref=E5DA5BAE7DD6B83E724E729B4FC308261D47D4F1AF1E33761E2BA285A2CB2850CFFB16D5963A6F0DECbDL</vt:lpwstr>
      </vt:variant>
      <vt:variant>
        <vt:lpwstr/>
      </vt:variant>
      <vt:variant>
        <vt:i4>7340088</vt:i4>
      </vt:variant>
      <vt:variant>
        <vt:i4>39</vt:i4>
      </vt:variant>
      <vt:variant>
        <vt:i4>0</vt:i4>
      </vt:variant>
      <vt:variant>
        <vt:i4>5</vt:i4>
      </vt:variant>
      <vt:variant>
        <vt:lpwstr>consultantplus://offline/ref=E5DA5BAE7DD6B83E724E729B4FC308261D46D4FFA31333761E2BA285A2CB2850CFFB16D5963B670AECbBL</vt:lpwstr>
      </vt:variant>
      <vt:variant>
        <vt:lpwstr/>
      </vt:variant>
      <vt:variant>
        <vt:i4>6619185</vt:i4>
      </vt:variant>
      <vt:variant>
        <vt:i4>36</vt:i4>
      </vt:variant>
      <vt:variant>
        <vt:i4>0</vt:i4>
      </vt:variant>
      <vt:variant>
        <vt:i4>5</vt:i4>
      </vt:variant>
      <vt:variant>
        <vt:lpwstr/>
      </vt:variant>
      <vt:variant>
        <vt:lpwstr>Par135</vt:lpwstr>
      </vt:variant>
      <vt:variant>
        <vt:i4>6684720</vt:i4>
      </vt:variant>
      <vt:variant>
        <vt:i4>33</vt:i4>
      </vt:variant>
      <vt:variant>
        <vt:i4>0</vt:i4>
      </vt:variant>
      <vt:variant>
        <vt:i4>5</vt:i4>
      </vt:variant>
      <vt:variant>
        <vt:lpwstr/>
      </vt:variant>
      <vt:variant>
        <vt:lpwstr>Par126</vt:lpwstr>
      </vt:variant>
      <vt:variant>
        <vt:i4>5570562</vt:i4>
      </vt:variant>
      <vt:variant>
        <vt:i4>30</vt:i4>
      </vt:variant>
      <vt:variant>
        <vt:i4>0</vt:i4>
      </vt:variant>
      <vt:variant>
        <vt:i4>5</vt:i4>
      </vt:variant>
      <vt:variant>
        <vt:lpwstr/>
      </vt:variant>
      <vt:variant>
        <vt:lpwstr>Par4</vt:lpwstr>
      </vt:variant>
      <vt:variant>
        <vt:i4>7340129</vt:i4>
      </vt:variant>
      <vt:variant>
        <vt:i4>27</vt:i4>
      </vt:variant>
      <vt:variant>
        <vt:i4>0</vt:i4>
      </vt:variant>
      <vt:variant>
        <vt:i4>5</vt:i4>
      </vt:variant>
      <vt:variant>
        <vt:lpwstr>consultantplus://offline/ref=E5DA5BAE7DD6B83E724E729B4FC308261D41DEFDAA1033761E2BA285A2CB2850CFFB16D5963B6709ECbFL</vt:lpwstr>
      </vt:variant>
      <vt:variant>
        <vt:lpwstr/>
      </vt:variant>
      <vt:variant>
        <vt:i4>7340129</vt:i4>
      </vt:variant>
      <vt:variant>
        <vt:i4>24</vt:i4>
      </vt:variant>
      <vt:variant>
        <vt:i4>0</vt:i4>
      </vt:variant>
      <vt:variant>
        <vt:i4>5</vt:i4>
      </vt:variant>
      <vt:variant>
        <vt:lpwstr>consultantplus://offline/ref=E5DA5BAE7DD6B83E724E729B4FC308261D41DEFDAA1033761E2BA285A2CB2850CFFB16D5963B6709ECbFL</vt:lpwstr>
      </vt:variant>
      <vt:variant>
        <vt:lpwstr/>
      </vt:variant>
      <vt:variant>
        <vt:i4>7340132</vt:i4>
      </vt:variant>
      <vt:variant>
        <vt:i4>21</vt:i4>
      </vt:variant>
      <vt:variant>
        <vt:i4>0</vt:i4>
      </vt:variant>
      <vt:variant>
        <vt:i4>5</vt:i4>
      </vt:variant>
      <vt:variant>
        <vt:lpwstr>consultantplus://offline/ref=E5DA5BAE7DD6B83E724E729B4FC308261D47D3F9AA1033761E2BA285A2CB2850CFFB16D5963B670BECb5L</vt:lpwstr>
      </vt:variant>
      <vt:variant>
        <vt:lpwstr/>
      </vt:variant>
      <vt:variant>
        <vt:i4>7733305</vt:i4>
      </vt:variant>
      <vt:variant>
        <vt:i4>18</vt:i4>
      </vt:variant>
      <vt:variant>
        <vt:i4>0</vt:i4>
      </vt:variant>
      <vt:variant>
        <vt:i4>5</vt:i4>
      </vt:variant>
      <vt:variant>
        <vt:lpwstr>consultantplus://offline/ref=E5DA5BAE7DD6B83E724E729B4FC308261D47D4F1AF1E33761E2BA285A2CB2850CFFB16D3953AE6b3L</vt:lpwstr>
      </vt:variant>
      <vt:variant>
        <vt:lpwstr/>
      </vt:variant>
      <vt:variant>
        <vt:i4>7340089</vt:i4>
      </vt:variant>
      <vt:variant>
        <vt:i4>15</vt:i4>
      </vt:variant>
      <vt:variant>
        <vt:i4>0</vt:i4>
      </vt:variant>
      <vt:variant>
        <vt:i4>5</vt:i4>
      </vt:variant>
      <vt:variant>
        <vt:lpwstr>consultantplus://offline/ref=E5DA5BAE7DD6B83E724E729B4FC308261D47D4F1AF1E33761E2BA285A2CB2850CFFB16D5963B670BECb5L</vt:lpwstr>
      </vt:variant>
      <vt:variant>
        <vt:lpwstr/>
      </vt:variant>
      <vt:variant>
        <vt:i4>6422578</vt:i4>
      </vt:variant>
      <vt:variant>
        <vt:i4>12</vt:i4>
      </vt:variant>
      <vt:variant>
        <vt:i4>0</vt:i4>
      </vt:variant>
      <vt:variant>
        <vt:i4>5</vt:i4>
      </vt:variant>
      <vt:variant>
        <vt:lpwstr>consultantplus://offline/ref=593706A78777880BA8AFCC6F039A11210E73EF18FB5BC5150BF336BB5679B8556BDF6ADDD5A5R140J</vt:lpwstr>
      </vt:variant>
      <vt:variant>
        <vt:lpwstr/>
      </vt:variant>
      <vt:variant>
        <vt:i4>6422628</vt:i4>
      </vt:variant>
      <vt:variant>
        <vt:i4>9</vt:i4>
      </vt:variant>
      <vt:variant>
        <vt:i4>0</vt:i4>
      </vt:variant>
      <vt:variant>
        <vt:i4>5</vt:i4>
      </vt:variant>
      <vt:variant>
        <vt:lpwstr>consultantplus://offline/ref=593706A78777880BA8AFCC6F039A11210E73EF18FB5BC5150BF336BB5679B8556BDF6ADDD0A2R14DJ</vt:lpwstr>
      </vt:variant>
      <vt:variant>
        <vt:lpwstr/>
      </vt:variant>
      <vt:variant>
        <vt:i4>5242882</vt:i4>
      </vt:variant>
      <vt:variant>
        <vt:i4>6</vt:i4>
      </vt:variant>
      <vt:variant>
        <vt:i4>0</vt:i4>
      </vt:variant>
      <vt:variant>
        <vt:i4>5</vt:i4>
      </vt:variant>
      <vt:variant>
        <vt:lpwstr/>
      </vt:variant>
      <vt:variant>
        <vt:lpwstr>Par13</vt:lpwstr>
      </vt:variant>
      <vt:variant>
        <vt:i4>7340133</vt:i4>
      </vt:variant>
      <vt:variant>
        <vt:i4>3</vt:i4>
      </vt:variant>
      <vt:variant>
        <vt:i4>0</vt:i4>
      </vt:variant>
      <vt:variant>
        <vt:i4>5</vt:i4>
      </vt:variant>
      <vt:variant>
        <vt:lpwstr>consultantplus://offline/ref=E5DA5BAE7DD6B83E724E729B4FC308261D41D1F1AB1733761E2BA285A2CB2850CFFB16D5963B6109ECbAL</vt:lpwstr>
      </vt:variant>
      <vt:variant>
        <vt:lpwstr/>
      </vt:variant>
      <vt:variant>
        <vt:i4>7340138</vt:i4>
      </vt:variant>
      <vt:variant>
        <vt:i4>0</vt:i4>
      </vt:variant>
      <vt:variant>
        <vt:i4>0</vt:i4>
      </vt:variant>
      <vt:variant>
        <vt:i4>5</vt:i4>
      </vt:variant>
      <vt:variant>
        <vt:lpwstr>consultantplus://offline/ref=E5DA5BAE7DD6B83E724E729B4FC308261D47D3F9AA1033761E2BA285A2CB2850CFFB16D5963B660AECb9L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1 января нового 2004 года российские и иностранные предприятия должны уплачивать налог на имущество организаций</dc:title>
  <dc:creator>Nata</dc:creator>
  <cp:lastModifiedBy>Вероника Александровна Шарова</cp:lastModifiedBy>
  <cp:revision>6</cp:revision>
  <cp:lastPrinted>2017-02-08T12:26:00Z</cp:lastPrinted>
  <dcterms:created xsi:type="dcterms:W3CDTF">2017-09-14T07:42:00Z</dcterms:created>
  <dcterms:modified xsi:type="dcterms:W3CDTF">2018-02-26T11:42:00Z</dcterms:modified>
</cp:coreProperties>
</file>