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E" w:rsidRDefault="00CF12CE" w:rsidP="00CF12CE">
      <w:pPr>
        <w:jc w:val="center"/>
      </w:pPr>
    </w:p>
    <w:p w:rsidR="00CF12CE" w:rsidRDefault="00CF12CE" w:rsidP="00CF12CE">
      <w:pPr>
        <w:jc w:val="center"/>
      </w:pPr>
      <w:r>
        <w:t>ПОЛОЖЕНИЕ</w:t>
      </w:r>
    </w:p>
    <w:p w:rsidR="00CF12CE" w:rsidRDefault="00CF12CE" w:rsidP="00CF12CE">
      <w:pPr>
        <w:jc w:val="center"/>
      </w:pPr>
    </w:p>
    <w:p w:rsidR="00CF12CE" w:rsidRDefault="00CF12CE" w:rsidP="00CF12CE">
      <w:pPr>
        <w:pStyle w:val="a3"/>
      </w:pPr>
      <w:r>
        <w:t>о городском конкурсе на лучшее предприятие сферы торговли, общественного питания, бытового обслуживания населения, промышленности, гостиничного хозяйства и финансово-кредитного сектора  (номинация – декоративно-художественное и световое оформление предприятия)</w:t>
      </w:r>
    </w:p>
    <w:p w:rsidR="00CF12CE" w:rsidRDefault="00CF12CE" w:rsidP="00CF12CE">
      <w:pPr>
        <w:jc w:val="both"/>
      </w:pPr>
    </w:p>
    <w:p w:rsidR="00CF12CE" w:rsidRDefault="00CF12CE" w:rsidP="00CF12CE">
      <w:pPr>
        <w:numPr>
          <w:ilvl w:val="0"/>
          <w:numId w:val="1"/>
        </w:numPr>
        <w:tabs>
          <w:tab w:val="left" w:pos="360"/>
        </w:tabs>
        <w:ind w:left="0" w:firstLine="0"/>
        <w:jc w:val="center"/>
      </w:pPr>
      <w:r>
        <w:t>Общие положения</w:t>
      </w:r>
    </w:p>
    <w:p w:rsidR="00CF12CE" w:rsidRDefault="00CF12CE" w:rsidP="00CF12CE">
      <w:pPr>
        <w:jc w:val="both"/>
      </w:pPr>
    </w:p>
    <w:p w:rsidR="00CF12CE" w:rsidRDefault="00CF12CE" w:rsidP="00CF12CE">
      <w:pPr>
        <w:jc w:val="both"/>
      </w:pPr>
      <w:r>
        <w:t xml:space="preserve">1.1. </w:t>
      </w:r>
      <w:proofErr w:type="gramStart"/>
      <w:r>
        <w:t>Городской конкурс на лучшее предприятие сферы торговли, общественного питания            и бытового обслуживания населения  (номинация -  декоративно-художественное и световое оформление предприятия) - (далее конкурс) проводится для привлечения предприятий торговли, общественного питания, бытового обслуживания населения, промышленности, гостиничного хозяйства и финансово-кредитного сектора, к новогоднему оформлению города, созданию праздничной атмосферы для  жителей и гостей города в дни проведения новогодних   мероприятий, посвященных встрече Нового 2015 года.</w:t>
      </w:r>
      <w:proofErr w:type="gramEnd"/>
    </w:p>
    <w:p w:rsidR="00CF12CE" w:rsidRDefault="00CF12CE" w:rsidP="00CF12CE">
      <w:pPr>
        <w:jc w:val="both"/>
      </w:pPr>
      <w:r>
        <w:t>1.2. Организация и проведение конкурса возлагается на конкурную комиссию.</w:t>
      </w:r>
    </w:p>
    <w:p w:rsidR="00CF12CE" w:rsidRDefault="00CF12CE" w:rsidP="00CF12CE">
      <w:pPr>
        <w:jc w:val="center"/>
      </w:pPr>
    </w:p>
    <w:p w:rsidR="00CF12CE" w:rsidRDefault="00CF12CE" w:rsidP="00CF12CE">
      <w:pPr>
        <w:jc w:val="center"/>
      </w:pPr>
      <w:r>
        <w:t>2. Цели конкурса</w:t>
      </w:r>
    </w:p>
    <w:p w:rsidR="00CF12CE" w:rsidRDefault="00CF12CE" w:rsidP="00CF12CE">
      <w:pPr>
        <w:jc w:val="center"/>
      </w:pPr>
    </w:p>
    <w:p w:rsidR="00CF12CE" w:rsidRDefault="00CF12CE" w:rsidP="00CF12CE">
      <w:pPr>
        <w:jc w:val="both"/>
      </w:pPr>
      <w:r>
        <w:t>2.1. Активизация деятельности индивидуальных предпринимателей и организаций всех форм собственности по праздничному новогоднему оформлению предприятий торговли, общественного питания, бытового обслуживания населения, промышленности, гостиничного хозяйства и финансово-кредитного сектора.</w:t>
      </w:r>
    </w:p>
    <w:p w:rsidR="00CF12CE" w:rsidRDefault="00CF12CE" w:rsidP="00CF12CE">
      <w:pPr>
        <w:jc w:val="both"/>
      </w:pPr>
      <w:r>
        <w:t>2.2.  Повышение  уровня культуры обслуживания населения.</w:t>
      </w:r>
    </w:p>
    <w:p w:rsidR="00CF12CE" w:rsidRDefault="00CF12CE" w:rsidP="00CF12CE">
      <w:pPr>
        <w:jc w:val="both"/>
      </w:pPr>
      <w:r>
        <w:t>2.3. Повышение эстетического и художественного уровня праздничного новогоднего оформления фасадных вывесок, входов, витрин и торговых залов предприятий.</w:t>
      </w:r>
    </w:p>
    <w:p w:rsidR="00CF12CE" w:rsidRDefault="00CF12CE" w:rsidP="00CF12CE">
      <w:pPr>
        <w:jc w:val="both"/>
      </w:pPr>
    </w:p>
    <w:p w:rsidR="00CF12CE" w:rsidRDefault="00CF12CE" w:rsidP="00CF12CE">
      <w:pPr>
        <w:numPr>
          <w:ilvl w:val="0"/>
          <w:numId w:val="2"/>
        </w:numPr>
        <w:tabs>
          <w:tab w:val="num" w:pos="360"/>
        </w:tabs>
        <w:ind w:left="0" w:firstLine="0"/>
        <w:jc w:val="center"/>
      </w:pPr>
      <w:r>
        <w:t>Условия участия в конкурсе</w:t>
      </w:r>
    </w:p>
    <w:p w:rsidR="00CF12CE" w:rsidRDefault="00CF12CE" w:rsidP="00CF12CE">
      <w:pPr>
        <w:ind w:left="1080"/>
      </w:pPr>
    </w:p>
    <w:p w:rsidR="00CF12CE" w:rsidRDefault="00CF12CE" w:rsidP="00CF12CE">
      <w:pPr>
        <w:jc w:val="both"/>
      </w:pPr>
      <w:r>
        <w:t>3.1. Участниками конкурса являются предприятия торговли, общественного питания, бытового обслуживания населения, промышленности, гостиничного хозяйства и финансово-кредитного сектора всех форм собственности, расположенные на территории города Иванова.</w:t>
      </w:r>
    </w:p>
    <w:p w:rsidR="00CF12CE" w:rsidRDefault="00CF12CE" w:rsidP="00CF12CE">
      <w:pPr>
        <w:jc w:val="both"/>
      </w:pPr>
      <w:r>
        <w:t>3.2. Отбор победителей осуществляется по следующим категориям:</w:t>
      </w:r>
    </w:p>
    <w:p w:rsidR="00CF12CE" w:rsidRDefault="00CF12CE" w:rsidP="00CF12CE">
      <w:pPr>
        <w:jc w:val="both"/>
      </w:pPr>
      <w:r>
        <w:t>3.2.1. Предприятия торговли:</w:t>
      </w:r>
    </w:p>
    <w:p w:rsidR="00CF12CE" w:rsidRDefault="00CF12CE" w:rsidP="00CF12CE">
      <w:pPr>
        <w:tabs>
          <w:tab w:val="left" w:pos="540"/>
          <w:tab w:val="left" w:pos="720"/>
          <w:tab w:val="left" w:pos="900"/>
        </w:tabs>
        <w:ind w:firstLine="360"/>
        <w:jc w:val="both"/>
      </w:pPr>
      <w:r>
        <w:t>-  отдельно стоящие торговые центры, комплексы и рынки;</w:t>
      </w:r>
    </w:p>
    <w:p w:rsidR="00CF12CE" w:rsidRDefault="00CF12CE" w:rsidP="00CF12CE">
      <w:pPr>
        <w:tabs>
          <w:tab w:val="left" w:pos="540"/>
          <w:tab w:val="left" w:pos="720"/>
          <w:tab w:val="left" w:pos="900"/>
        </w:tabs>
        <w:ind w:firstLine="360"/>
        <w:jc w:val="both"/>
      </w:pPr>
      <w:r>
        <w:t>-  магазины с торговой площадью  до 150  кв. м;</w:t>
      </w:r>
    </w:p>
    <w:p w:rsidR="00CF12CE" w:rsidRDefault="00CF12CE" w:rsidP="00CF12CE">
      <w:pPr>
        <w:tabs>
          <w:tab w:val="left" w:pos="540"/>
          <w:tab w:val="left" w:pos="720"/>
          <w:tab w:val="left" w:pos="900"/>
        </w:tabs>
        <w:ind w:firstLine="360"/>
        <w:jc w:val="both"/>
      </w:pPr>
      <w:r>
        <w:t>-  магазины с торговой площадью  от 150  кв. м и свыше.</w:t>
      </w:r>
    </w:p>
    <w:p w:rsidR="00CF12CE" w:rsidRDefault="00CF12CE" w:rsidP="00CF12CE">
      <w:pPr>
        <w:jc w:val="both"/>
      </w:pPr>
      <w:r>
        <w:t>3.2.2. Предприятия общественного питания.</w:t>
      </w:r>
    </w:p>
    <w:p w:rsidR="00CF12CE" w:rsidRDefault="00CF12CE" w:rsidP="00CF12CE">
      <w:pPr>
        <w:jc w:val="both"/>
      </w:pPr>
      <w:r>
        <w:t>3.2.3. Предприятия бытового обслуживания.</w:t>
      </w:r>
    </w:p>
    <w:p w:rsidR="00CF12CE" w:rsidRDefault="00CF12CE" w:rsidP="00CF12CE">
      <w:pPr>
        <w:jc w:val="both"/>
      </w:pPr>
      <w:r>
        <w:t>3.2.4. Промышленные предприятия.</w:t>
      </w:r>
    </w:p>
    <w:p w:rsidR="00CF12CE" w:rsidRDefault="00CF12CE" w:rsidP="00CF12CE">
      <w:pPr>
        <w:jc w:val="both"/>
      </w:pPr>
      <w:r>
        <w:t>3.2.5. Гостиницы.</w:t>
      </w:r>
    </w:p>
    <w:p w:rsidR="00CF12CE" w:rsidRDefault="00CF12CE" w:rsidP="00CF12CE">
      <w:pPr>
        <w:jc w:val="both"/>
      </w:pPr>
      <w:r>
        <w:t>3.2.6. Финансово-кредитные организации.</w:t>
      </w:r>
    </w:p>
    <w:p w:rsidR="00CF12CE" w:rsidRDefault="00CF12CE" w:rsidP="00CF12CE">
      <w:pPr>
        <w:jc w:val="both"/>
      </w:pPr>
    </w:p>
    <w:p w:rsidR="00CF12CE" w:rsidRDefault="00CF12CE" w:rsidP="00CF12CE">
      <w:pPr>
        <w:jc w:val="both"/>
      </w:pPr>
    </w:p>
    <w:p w:rsidR="00CF12CE" w:rsidRDefault="00CF12CE" w:rsidP="00CF12CE">
      <w:pPr>
        <w:jc w:val="both"/>
      </w:pPr>
    </w:p>
    <w:p w:rsidR="00CF12CE" w:rsidRDefault="00CF12CE" w:rsidP="00CF12CE">
      <w:pPr>
        <w:jc w:val="both"/>
      </w:pPr>
    </w:p>
    <w:p w:rsidR="00CF12CE" w:rsidRDefault="00CF12CE" w:rsidP="00CF12CE">
      <w:pPr>
        <w:jc w:val="both"/>
      </w:pPr>
    </w:p>
    <w:p w:rsidR="00CF12CE" w:rsidRDefault="00CF12CE" w:rsidP="00CF12CE">
      <w:pPr>
        <w:pStyle w:val="a5"/>
        <w:numPr>
          <w:ilvl w:val="0"/>
          <w:numId w:val="2"/>
        </w:numPr>
        <w:tabs>
          <w:tab w:val="left" w:pos="3060"/>
        </w:tabs>
        <w:jc w:val="center"/>
      </w:pPr>
      <w:r>
        <w:t>Критерии оценки участников конкурса</w:t>
      </w:r>
    </w:p>
    <w:p w:rsidR="00CF12CE" w:rsidRDefault="00CF12CE" w:rsidP="00CF12CE">
      <w:pPr>
        <w:ind w:left="1080"/>
      </w:pPr>
    </w:p>
    <w:p w:rsidR="00CF12CE" w:rsidRDefault="00CF12CE" w:rsidP="00CF12CE">
      <w:pPr>
        <w:jc w:val="both"/>
      </w:pPr>
      <w:r>
        <w:t>4.1. Конкурсная комиссия выявляет победителей в каждой категории предприятий по10-бальной системе по следующим  критериям:</w:t>
      </w:r>
    </w:p>
    <w:p w:rsidR="00CF12CE" w:rsidRDefault="00CF12CE" w:rsidP="00CF12CE">
      <w:pPr>
        <w:jc w:val="both"/>
      </w:pPr>
      <w:r>
        <w:t>-    световое оформление предприятия;</w:t>
      </w:r>
    </w:p>
    <w:p w:rsidR="00CF12CE" w:rsidRDefault="00CF12CE" w:rsidP="00CF12CE">
      <w:pPr>
        <w:jc w:val="both"/>
      </w:pPr>
      <w:r>
        <w:t>-    оформление фасадных вывесок, входа и витрин предприятия;</w:t>
      </w:r>
    </w:p>
    <w:p w:rsidR="00CF12CE" w:rsidRDefault="00CF12CE" w:rsidP="00CF12CE">
      <w:pPr>
        <w:jc w:val="both"/>
      </w:pPr>
      <w:r>
        <w:t>-    оформления зала для обслуживания посетителей;</w:t>
      </w:r>
    </w:p>
    <w:p w:rsidR="00CF12CE" w:rsidRDefault="00CF12CE" w:rsidP="00CF12CE">
      <w:pPr>
        <w:jc w:val="both"/>
      </w:pPr>
      <w:r>
        <w:t>-  техническое состояние и внешний вид предприятия, благоустройство  прилегающей                                к предприятию территории.</w:t>
      </w:r>
    </w:p>
    <w:p w:rsidR="00CF12CE" w:rsidRDefault="00CF12CE" w:rsidP="00CF12CE">
      <w:pPr>
        <w:jc w:val="both"/>
      </w:pPr>
      <w:r>
        <w:t>4.2. Победители конкурса определяются по наибольшему количеству набранных баллов.</w:t>
      </w:r>
    </w:p>
    <w:p w:rsidR="00CF12CE" w:rsidRDefault="00CF12CE" w:rsidP="00CF12CE">
      <w:pPr>
        <w:jc w:val="center"/>
      </w:pPr>
    </w:p>
    <w:p w:rsidR="00CF12CE" w:rsidRDefault="00CF12CE" w:rsidP="00CF12CE"/>
    <w:p w:rsidR="00CF12CE" w:rsidRDefault="00CF12CE" w:rsidP="00CF12CE">
      <w:pPr>
        <w:pStyle w:val="a5"/>
        <w:numPr>
          <w:ilvl w:val="0"/>
          <w:numId w:val="2"/>
        </w:numPr>
        <w:jc w:val="center"/>
      </w:pPr>
      <w:r>
        <w:t>Порядок подведения итогов конкурса</w:t>
      </w:r>
    </w:p>
    <w:p w:rsidR="00CF12CE" w:rsidRDefault="00CF12CE" w:rsidP="00CF12CE"/>
    <w:p w:rsidR="00CF12CE" w:rsidRDefault="00CF12CE" w:rsidP="00CF12CE">
      <w:r>
        <w:t>5.1. Подведение итогов конкурса  осуществляет конкурсная комиссия.</w:t>
      </w:r>
    </w:p>
    <w:p w:rsidR="00CF12CE" w:rsidRDefault="00CF12CE" w:rsidP="00CF12CE">
      <w:pPr>
        <w:ind w:left="426" w:hanging="426"/>
        <w:jc w:val="both"/>
      </w:pPr>
      <w:r>
        <w:t>5.2.Конкурсная комиссия оценивает выполнение условий конкурса с выездом на место с 20 декабря  2014 года по 31 декабря 2014 года.</w:t>
      </w:r>
    </w:p>
    <w:p w:rsidR="00CF12CE" w:rsidRDefault="00CF12CE" w:rsidP="00CF12CE">
      <w:pPr>
        <w:ind w:left="426" w:hanging="426"/>
        <w:jc w:val="both"/>
      </w:pPr>
      <w:r>
        <w:t>5.3. По вопросам, связанным с проведением конкурса и подведением его итогов, конкурсная      комиссия    принимает    решения    большинством    голосов    от    числа присутствующих       на заседании членов комиссии. В случае равенства голосов решающим является голос председателя комиссии.</w:t>
      </w:r>
    </w:p>
    <w:p w:rsidR="00CF12CE" w:rsidRDefault="00CF12CE" w:rsidP="00CF12CE">
      <w:r>
        <w:t>5.4. Решение конкурсной комиссии оформляется протоколом.</w:t>
      </w:r>
    </w:p>
    <w:p w:rsidR="00CF12CE" w:rsidRDefault="00CF12CE" w:rsidP="00CF12CE">
      <w:r>
        <w:t>5.5. Объявление результатов конкурса проводится не позднее 21 января 2015 года.</w:t>
      </w:r>
    </w:p>
    <w:p w:rsidR="00CF12CE" w:rsidRDefault="00CF12CE" w:rsidP="00CF12CE">
      <w:pPr>
        <w:jc w:val="center"/>
      </w:pPr>
    </w:p>
    <w:p w:rsidR="00CF12CE" w:rsidRDefault="00CF12CE" w:rsidP="00CF12CE">
      <w:pPr>
        <w:jc w:val="center"/>
      </w:pPr>
      <w:r>
        <w:t>6. Поощрение победителей конкурса</w:t>
      </w:r>
    </w:p>
    <w:p w:rsidR="00CF12CE" w:rsidRDefault="00CF12CE" w:rsidP="00CF12CE"/>
    <w:p w:rsidR="00CF12CE" w:rsidRDefault="00CF12CE" w:rsidP="00CF12CE">
      <w:r>
        <w:t xml:space="preserve"> 6.1.  Победители конкурса награждаются дипломами  и подарками, соответственно:</w:t>
      </w:r>
    </w:p>
    <w:p w:rsidR="00CF12CE" w:rsidRDefault="00CF12CE" w:rsidP="00CF12CE">
      <w:r>
        <w:tab/>
        <w:t>1 место -  диплом  1 степени</w:t>
      </w:r>
    </w:p>
    <w:p w:rsidR="00CF12CE" w:rsidRDefault="00CF12CE" w:rsidP="00CF12CE">
      <w:pPr>
        <w:ind w:firstLine="708"/>
      </w:pPr>
      <w:r>
        <w:t xml:space="preserve">2 место -  диплом  2 степени </w:t>
      </w:r>
    </w:p>
    <w:p w:rsidR="00CF12CE" w:rsidRDefault="00CF12CE" w:rsidP="00CF12CE">
      <w:r>
        <w:tab/>
        <w:t>3 место -  диплом  3 степени</w:t>
      </w:r>
    </w:p>
    <w:p w:rsidR="00CF12CE" w:rsidRDefault="00CF12CE" w:rsidP="00CF12CE">
      <w:r>
        <w:t xml:space="preserve"> 6.2.  Итоги конкурса публикуются в средствах массовой информации.</w:t>
      </w:r>
    </w:p>
    <w:p w:rsidR="0022423B" w:rsidRDefault="0022423B">
      <w:bookmarkStart w:id="0" w:name="_GoBack"/>
      <w:bookmarkEnd w:id="0"/>
    </w:p>
    <w:sectPr w:rsidR="0022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B"/>
    <w:rsid w:val="0022423B"/>
    <w:rsid w:val="00CF12CE"/>
    <w:rsid w:val="00D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2CE"/>
    <w:pPr>
      <w:tabs>
        <w:tab w:val="left" w:pos="0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CF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2CE"/>
    <w:pPr>
      <w:tabs>
        <w:tab w:val="left" w:pos="0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CF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Еремина</dc:creator>
  <cp:keywords/>
  <dc:description/>
  <cp:lastModifiedBy>Ирина Михайловна Еремина</cp:lastModifiedBy>
  <cp:revision>3</cp:revision>
  <dcterms:created xsi:type="dcterms:W3CDTF">2014-12-09T07:34:00Z</dcterms:created>
  <dcterms:modified xsi:type="dcterms:W3CDTF">2014-12-09T07:34:00Z</dcterms:modified>
</cp:coreProperties>
</file>