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5" w:rsidRDefault="00BD06C5" w:rsidP="006A1CE3">
      <w:pPr>
        <w:jc w:val="center"/>
      </w:pPr>
    </w:p>
    <w:p w:rsidR="006A1CE3" w:rsidRPr="00322E65" w:rsidRDefault="006A1CE3" w:rsidP="0008411B">
      <w:pPr>
        <w:ind w:left="5812"/>
        <w:outlineLvl w:val="1"/>
        <w:rPr>
          <w:rFonts w:eastAsia="Calibri"/>
          <w:lang w:eastAsia="en-US"/>
        </w:rPr>
      </w:pPr>
      <w:bookmarkStart w:id="0" w:name="Par1607"/>
      <w:bookmarkEnd w:id="0"/>
      <w:r w:rsidRPr="00322E65">
        <w:rPr>
          <w:rFonts w:eastAsia="Calibri"/>
          <w:lang w:eastAsia="en-US"/>
        </w:rPr>
        <w:t>Приложение 3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bookmarkStart w:id="1" w:name="Par1613"/>
      <w:bookmarkEnd w:id="1"/>
      <w:r w:rsidRPr="00322E65">
        <w:rPr>
          <w:rFonts w:eastAsia="Calibri"/>
          <w:lang w:eastAsia="en-US"/>
        </w:rPr>
        <w:t>Специальная подпрограмма «Энергосбережение и повышение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 в системах коммунальной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инфраструктуры города Иванова»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6A1CE3" w:rsidRPr="00322E65" w:rsidRDefault="006A1CE3" w:rsidP="006A1CE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1622"/>
      <w:bookmarkEnd w:id="2"/>
      <w:r w:rsidRPr="00322E65">
        <w:rPr>
          <w:rFonts w:eastAsia="Calibri"/>
          <w:lang w:eastAsia="en-US"/>
        </w:rPr>
        <w:t>Ожидаемые результаты реализации подпрограммы</w:t>
      </w: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Реализация подпрограммы позволит обеспечить снижение темпов роста тарифов на коммунальные ресурсы на уровне инфляции за счет: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сокращения потребления и экономии энергоресурсов;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снижения потерь энергоресурсов.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3" w:name="Par1628"/>
      <w:bookmarkEnd w:id="3"/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708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2012,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2013, факт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2014, 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2017,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</w:tr>
      <w:tr w:rsidR="006A1CE3" w:rsidRPr="00322E65" w:rsidTr="005805F2">
        <w:trPr>
          <w:trHeight w:val="13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кг</w:t>
            </w:r>
            <w:proofErr w:type="gramStart"/>
            <w:r w:rsidRPr="00322E65">
              <w:rPr>
                <w:rFonts w:eastAsia="Calibri"/>
                <w:sz w:val="20"/>
                <w:szCs w:val="20"/>
                <w:lang w:eastAsia="en-US"/>
              </w:rPr>
              <w:t>.у</w:t>
            </w:r>
            <w:proofErr w:type="gramEnd"/>
            <w:r w:rsidRPr="00322E65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183,9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183,8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181,52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181,52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181,52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181,52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кг</w:t>
            </w:r>
            <w:proofErr w:type="gramStart"/>
            <w:r w:rsidRPr="00322E65">
              <w:rPr>
                <w:rFonts w:eastAsia="Calibri"/>
                <w:sz w:val="20"/>
                <w:szCs w:val="20"/>
                <w:lang w:eastAsia="en-US"/>
              </w:rPr>
              <w:t>.у</w:t>
            </w:r>
            <w:proofErr w:type="gramEnd"/>
            <w:r w:rsidRPr="00322E65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159,37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159,36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158,1</w:t>
            </w:r>
          </w:p>
        </w:tc>
      </w:tr>
      <w:tr w:rsidR="006A1CE3" w:rsidRPr="00322E65" w:rsidTr="005805F2">
        <w:trPr>
          <w:trHeight w:val="16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кВт·</w:t>
            </w:r>
          </w:p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час/</w:t>
            </w:r>
          </w:p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23,4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14,09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Удельный расход электрической </w:t>
            </w: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кВт·</w:t>
            </w:r>
          </w:p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час/</w:t>
            </w:r>
          </w:p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куб. метр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0,396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0,367</w:t>
            </w:r>
          </w:p>
        </w:tc>
      </w:tr>
      <w:tr w:rsidR="006A1CE3" w:rsidRPr="00322E65" w:rsidTr="005805F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кВт·</w:t>
            </w:r>
          </w:p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час/</w:t>
            </w:r>
          </w:p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куб. метр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0,413</w:t>
            </w:r>
          </w:p>
        </w:tc>
      </w:tr>
    </w:tbl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</w:p>
    <w:p w:rsidR="006A1CE3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Риск в достижении запланированных показателей связан с недостаточным финансированием мероприятий, обеспечивающих энергосбережение и повышение энергетической эффективности.</w:t>
      </w:r>
    </w:p>
    <w:p w:rsidR="005F2448" w:rsidRPr="00322E65" w:rsidRDefault="005F2448" w:rsidP="006A1CE3">
      <w:pPr>
        <w:ind w:firstLine="708"/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4" w:name="Par1715"/>
      <w:bookmarkEnd w:id="4"/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Актуализация программ энергосбережения на предприятиях ТЭК.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Выявление бесхозяйных объектов, используемых для передачи энергетических ресурсов, и признание права муниципальной собственности на такие объекты.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3. 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объектов.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4. Учет в инвестиционных и производственных программах производителей воды мер по энергосбережению и повышению энергетической эффективности.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5. Оптимизация объемов электрической энергии, используемой при передаче (транспортировке) воды.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6. Модернизация оборудования, в том числе внедрение инновационных решений и технологий в системе теплоснабжения.</w:t>
      </w:r>
    </w:p>
    <w:p w:rsidR="006A1CE3" w:rsidRPr="00322E65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Исполнителями мероприятий подпрограммы являются управление жилищно-коммунального хозяйства Администрации города Иванова и Ивановский городской комитет по управлению имуществом.</w:t>
      </w:r>
    </w:p>
    <w:p w:rsidR="006A1CE3" w:rsidRDefault="006A1CE3" w:rsidP="00BD06C5">
      <w:pPr>
        <w:ind w:firstLine="709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мероприятий - 2014 - 2020 годы.</w:t>
      </w:r>
    </w:p>
    <w:p w:rsidR="006A1CE3" w:rsidRPr="00322E65" w:rsidRDefault="006A1CE3" w:rsidP="00BD06C5">
      <w:pPr>
        <w:autoSpaceDE w:val="0"/>
        <w:autoSpaceDN w:val="0"/>
        <w:adjustRightInd w:val="0"/>
        <w:ind w:firstLine="709"/>
        <w:jc w:val="both"/>
      </w:pPr>
      <w:r w:rsidRPr="00322E65">
        <w:rPr>
          <w:rFonts w:eastAsia="Calibri"/>
          <w:lang w:eastAsia="en-US"/>
        </w:rPr>
        <w:t xml:space="preserve">7. </w:t>
      </w:r>
      <w:r w:rsidRPr="00322E65">
        <w:t>Актуализация схемы теплоснабжения города Иванова.</w:t>
      </w:r>
    </w:p>
    <w:p w:rsidR="006A1CE3" w:rsidRPr="00322E65" w:rsidRDefault="006A1CE3" w:rsidP="00BD06C5">
      <w:pPr>
        <w:autoSpaceDE w:val="0"/>
        <w:autoSpaceDN w:val="0"/>
        <w:adjustRightInd w:val="0"/>
        <w:ind w:firstLine="709"/>
        <w:jc w:val="both"/>
      </w:pPr>
      <w:r w:rsidRPr="00322E65"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6A1CE3" w:rsidRPr="00322E65" w:rsidRDefault="006A1CE3" w:rsidP="00BD06C5">
      <w:pPr>
        <w:autoSpaceDE w:val="0"/>
        <w:autoSpaceDN w:val="0"/>
        <w:adjustRightInd w:val="0"/>
        <w:ind w:firstLine="709"/>
        <w:jc w:val="both"/>
      </w:pPr>
      <w:r w:rsidRPr="00322E65">
        <w:t>Срок выполнения мероприятия – 2016, 2018-2020 годы.</w:t>
      </w:r>
    </w:p>
    <w:p w:rsidR="006A1CE3" w:rsidRPr="00322E65" w:rsidRDefault="006A1CE3" w:rsidP="00BD06C5">
      <w:pPr>
        <w:autoSpaceDE w:val="0"/>
        <w:autoSpaceDN w:val="0"/>
        <w:adjustRightInd w:val="0"/>
        <w:ind w:firstLine="709"/>
        <w:jc w:val="both"/>
      </w:pPr>
      <w:r w:rsidRPr="00322E65">
        <w:t>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5" w:name="Par1728"/>
      <w:bookmarkEnd w:id="5"/>
      <w:r w:rsidRPr="00322E65">
        <w:rPr>
          <w:rFonts w:eastAsia="Calibri"/>
          <w:lang w:eastAsia="en-US"/>
        </w:rPr>
        <w:t xml:space="preserve">Таблица 2. Бюджетные ассигнования на выполнение мероприятий подпрограммы </w:t>
      </w:r>
    </w:p>
    <w:p w:rsidR="006A1CE3" w:rsidRPr="00322E65" w:rsidRDefault="006A1CE3" w:rsidP="006A1CE3">
      <w:pPr>
        <w:ind w:left="7788"/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 (тыс. руб.)</w:t>
      </w: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84"/>
        <w:gridCol w:w="992"/>
        <w:gridCol w:w="799"/>
        <w:gridCol w:w="799"/>
        <w:gridCol w:w="800"/>
        <w:gridCol w:w="799"/>
        <w:gridCol w:w="800"/>
        <w:gridCol w:w="799"/>
        <w:gridCol w:w="800"/>
      </w:tblGrid>
      <w:tr w:rsidR="006A1CE3" w:rsidRPr="00322E65" w:rsidTr="005805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2E6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2E65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мероприятия </w:t>
            </w:r>
            <w:proofErr w:type="gramStart"/>
            <w:r w:rsidRPr="00322E65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энергосбережению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2E65">
              <w:rPr>
                <w:rFonts w:eastAsia="Calibri"/>
                <w:sz w:val="20"/>
                <w:szCs w:val="20"/>
                <w:lang w:eastAsia="en-US"/>
              </w:rPr>
              <w:t>Исполни</w:t>
            </w:r>
            <w:r w:rsidR="0008411B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тели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</w:tr>
      <w:tr w:rsidR="006A1CE3" w:rsidRPr="00322E65" w:rsidTr="005805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6A1CE3" w:rsidRPr="00322E65" w:rsidTr="005805F2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Подпрограмма, всего: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</w:tr>
      <w:tr w:rsidR="006A1CE3" w:rsidRPr="00322E65" w:rsidTr="005805F2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</w:tr>
      <w:tr w:rsidR="006A1CE3" w:rsidRPr="00322E65" w:rsidTr="005805F2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внебюджетные источники*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155500*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168000*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ind w:left="-33" w:right="-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</w:tr>
      <w:tr w:rsidR="006A1CE3" w:rsidRPr="00322E65" w:rsidTr="005805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Актуализация программ энергосбережения</w:t>
            </w:r>
          </w:p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на предприятиях ТЭК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Выявление бесхозяйных объектов,</w:t>
            </w:r>
          </w:p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используемых для передачи энергетических ресурсов, и признание права муниципальной собственности на такие объекты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УЖКХ, Ивановский городской комитет по управлению имуществом, предприятия ТЭК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Организация порядка управления (эксплуатации) бесхозяйными объектами недвижимого имущества,</w:t>
            </w:r>
          </w:p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2E65">
              <w:rPr>
                <w:rFonts w:eastAsia="Calibri"/>
                <w:sz w:val="20"/>
                <w:szCs w:val="20"/>
                <w:lang w:eastAsia="en-US"/>
              </w:rPr>
              <w:t>используемыми</w:t>
            </w:r>
            <w:proofErr w:type="gramEnd"/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 для передачи электрической и тепловой энергии, воды, с момента выявления таких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УЖКХ, Ивановский городской</w:t>
            </w:r>
          </w:p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имуществом, предприятия ТЭК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Учет в инвестиционных и производственных программах производителей воды мер по энергосбережению и повышению энергетической эффективности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805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805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Оптимизация объемов электрической энергии,</w:t>
            </w:r>
          </w:p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используемой при передаче (транспортировке)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rPr>
          <w:trHeight w:val="1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Модернизация</w:t>
            </w:r>
          </w:p>
          <w:p w:rsidR="006A1CE3" w:rsidRPr="00322E65" w:rsidRDefault="006A1CE3" w:rsidP="000841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оборудования, в том числе внедрение инновационных решений и технологий в системе теплоснабжения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Предприятия ТЭК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rPr>
          <w:trHeight w:val="2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1CE3" w:rsidRPr="00322E65" w:rsidTr="005805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155500*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168000*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08411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181330*</w:t>
            </w:r>
          </w:p>
        </w:tc>
      </w:tr>
      <w:tr w:rsidR="006A1CE3" w:rsidRPr="00322E65" w:rsidTr="005805F2">
        <w:trPr>
          <w:trHeight w:val="8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805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sz w:val="20"/>
                <w:szCs w:val="20"/>
              </w:rPr>
              <w:t>Актуализация схемы теплоснабжения города Иванова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A1CE3" w:rsidRPr="00322E65" w:rsidRDefault="006A1CE3" w:rsidP="005805F2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</w:tr>
      <w:tr w:rsidR="006A1CE3" w:rsidRPr="00322E65" w:rsidTr="005805F2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22E65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322E65">
              <w:rPr>
                <w:rFonts w:eastAsia="Calibri"/>
                <w:sz w:val="20"/>
                <w:szCs w:val="20"/>
                <w:lang w:eastAsia="en-US"/>
              </w:rPr>
              <w:t>. бюджет города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520,00</w:t>
            </w:r>
          </w:p>
        </w:tc>
      </w:tr>
      <w:tr w:rsidR="006A1CE3" w:rsidRPr="00322E65" w:rsidTr="005805F2">
        <w:trPr>
          <w:trHeight w:val="6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2E6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2E6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08411B" w:rsidRDefault="0008411B" w:rsidP="006A1CE3">
      <w:pPr>
        <w:jc w:val="both"/>
        <w:rPr>
          <w:rFonts w:eastAsia="Calibri"/>
          <w:sz w:val="22"/>
          <w:szCs w:val="22"/>
          <w:lang w:eastAsia="en-US"/>
        </w:rPr>
      </w:pPr>
      <w:bookmarkStart w:id="6" w:name="Par1974"/>
      <w:bookmarkEnd w:id="6"/>
    </w:p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r w:rsidRPr="00322E65">
        <w:rPr>
          <w:rFonts w:eastAsia="Calibri"/>
          <w:sz w:val="22"/>
          <w:szCs w:val="22"/>
          <w:lang w:eastAsia="en-US"/>
        </w:rPr>
        <w:t>*Примечание к таблице: информация по объемам внебюджетного финансирования носит справочный характер.</w:t>
      </w:r>
    </w:p>
    <w:p w:rsidR="006A1CE3" w:rsidRPr="00322E65" w:rsidRDefault="006A1CE3" w:rsidP="006A1CE3">
      <w:pPr>
        <w:jc w:val="right"/>
        <w:outlineLvl w:val="1"/>
        <w:rPr>
          <w:rFonts w:eastAsia="Calibri"/>
          <w:lang w:eastAsia="en-US"/>
        </w:rPr>
      </w:pPr>
      <w:bookmarkStart w:id="7" w:name="Par1980"/>
      <w:bookmarkStart w:id="8" w:name="_GoBack"/>
      <w:bookmarkEnd w:id="7"/>
      <w:bookmarkEnd w:id="8"/>
    </w:p>
    <w:sectPr w:rsidR="006A1CE3" w:rsidRPr="00322E65" w:rsidSect="006A1CE3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40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53D40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3719-F039-4833-84B8-3B58468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2018-08-07T06:15:00Z</dcterms:modified>
</cp:coreProperties>
</file>