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4E" w:rsidRPr="008B570C" w:rsidRDefault="0097532B" w:rsidP="00F335B4">
      <w:pPr>
        <w:keepNext/>
        <w:tabs>
          <w:tab w:val="right" w:pos="10080"/>
        </w:tabs>
        <w:rPr>
          <w:sz w:val="20"/>
          <w:szCs w:val="20"/>
        </w:rPr>
      </w:pPr>
      <w:r w:rsidRPr="008B570C">
        <w:rPr>
          <w:sz w:val="20"/>
          <w:szCs w:val="20"/>
        </w:rPr>
        <w:t xml:space="preserve"> </w:t>
      </w:r>
      <w:r w:rsidR="007B684E" w:rsidRPr="008B570C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"/>
        <w:gridCol w:w="5200"/>
        <w:gridCol w:w="1575"/>
        <w:gridCol w:w="1182"/>
        <w:gridCol w:w="1182"/>
      </w:tblGrid>
      <w:tr w:rsidR="008B570C" w:rsidRPr="00336E09" w:rsidTr="00D41D34">
        <w:trPr>
          <w:tblHeader/>
        </w:trPr>
        <w:tc>
          <w:tcPr>
            <w:tcW w:w="174" w:type="pct"/>
            <w:shd w:val="clear" w:color="auto" w:fill="auto"/>
          </w:tcPr>
          <w:p w:rsidR="007B684E" w:rsidRPr="00336E09" w:rsidRDefault="007B684E" w:rsidP="00F335B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36E09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2746" w:type="pct"/>
            <w:shd w:val="clear" w:color="auto" w:fill="auto"/>
          </w:tcPr>
          <w:p w:rsidR="007B684E" w:rsidRPr="00336E09" w:rsidRDefault="007B684E" w:rsidP="00F335B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36E09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32" w:type="pct"/>
            <w:shd w:val="clear" w:color="auto" w:fill="auto"/>
          </w:tcPr>
          <w:p w:rsidR="007B684E" w:rsidRPr="00336E09" w:rsidRDefault="007B684E" w:rsidP="00F335B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36E09">
              <w:rPr>
                <w:rFonts w:eastAsia="Calibri"/>
                <w:sz w:val="18"/>
                <w:szCs w:val="18"/>
              </w:rPr>
              <w:t>Исполнитель</w:t>
            </w:r>
          </w:p>
        </w:tc>
        <w:tc>
          <w:tcPr>
            <w:tcW w:w="624" w:type="pct"/>
            <w:shd w:val="clear" w:color="auto" w:fill="auto"/>
          </w:tcPr>
          <w:p w:rsidR="007B684E" w:rsidRPr="00336E09" w:rsidRDefault="007B684E" w:rsidP="00F335B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36E09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624" w:type="pct"/>
          </w:tcPr>
          <w:p w:rsidR="007B684E" w:rsidRPr="00336E09" w:rsidRDefault="007B684E" w:rsidP="00F335B4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36E09">
              <w:rPr>
                <w:rFonts w:eastAsia="Calibri"/>
                <w:sz w:val="18"/>
                <w:szCs w:val="18"/>
              </w:rPr>
              <w:t>2015</w:t>
            </w:r>
          </w:p>
        </w:tc>
      </w:tr>
      <w:tr w:rsidR="008B570C" w:rsidRPr="008B570C" w:rsidTr="00D41D34">
        <w:tc>
          <w:tcPr>
            <w:tcW w:w="3752" w:type="pct"/>
            <w:gridSpan w:val="3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Подпрограмма, всего:</w:t>
            </w: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624" w:type="pct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73 632,42</w:t>
            </w:r>
          </w:p>
        </w:tc>
      </w:tr>
      <w:tr w:rsidR="008B570C" w:rsidRPr="008B570C" w:rsidTr="00D41D34">
        <w:tc>
          <w:tcPr>
            <w:tcW w:w="3752" w:type="pct"/>
            <w:gridSpan w:val="3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- бюджет города</w:t>
            </w: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624" w:type="pct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73 632,42</w:t>
            </w:r>
          </w:p>
        </w:tc>
      </w:tr>
      <w:tr w:rsidR="008B570C" w:rsidRPr="008B570C" w:rsidTr="00D41D34">
        <w:tc>
          <w:tcPr>
            <w:tcW w:w="3752" w:type="pct"/>
            <w:gridSpan w:val="3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570C" w:rsidRPr="008B570C" w:rsidTr="00D41D34">
        <w:tc>
          <w:tcPr>
            <w:tcW w:w="174" w:type="pct"/>
            <w:vMerge w:val="restar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746" w:type="pct"/>
            <w:shd w:val="clear" w:color="auto" w:fill="auto"/>
          </w:tcPr>
          <w:p w:rsidR="007B684E" w:rsidRPr="008B570C" w:rsidRDefault="007B684E" w:rsidP="00FC36FF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8B570C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8B570C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8B570C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8B570C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0,015 Гкал</w:t>
            </w:r>
            <w:r w:rsidR="00FC36FF" w:rsidRPr="008B570C">
              <w:rPr>
                <w:rFonts w:eastAsia="Calibri"/>
                <w:sz w:val="20"/>
                <w:szCs w:val="20"/>
              </w:rPr>
              <w:t xml:space="preserve"> </w:t>
            </w:r>
            <w:r w:rsidRPr="008B570C">
              <w:rPr>
                <w:rFonts w:eastAsia="Calibri"/>
                <w:sz w:val="20"/>
                <w:szCs w:val="20"/>
              </w:rPr>
              <w:t>на 1 квадратный метр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624" w:type="pct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7B684E" w:rsidRPr="008B570C" w:rsidRDefault="007B684E" w:rsidP="00F335B4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624" w:type="pct"/>
          </w:tcPr>
          <w:p w:rsidR="007B684E" w:rsidRPr="008B570C" w:rsidRDefault="007B684E" w:rsidP="00F335B4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rPr>
          <w:trHeight w:val="230"/>
        </w:trPr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 w:val="restar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746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8B570C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8B570C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8B570C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8B570C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624" w:type="pct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73 632,42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BA5468" w:rsidP="00F335B4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7B684E" w:rsidRPr="008B570C" w:rsidRDefault="007B684E" w:rsidP="00F335B4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73 632,42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7B684E" w:rsidRPr="008B570C" w:rsidRDefault="00BA5468" w:rsidP="00F335B4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24" w:type="pct"/>
          </w:tcPr>
          <w:p w:rsidR="007B684E" w:rsidRPr="008B570C" w:rsidRDefault="007B684E" w:rsidP="00F335B4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73 632,42</w:t>
            </w:r>
          </w:p>
        </w:tc>
      </w:tr>
      <w:tr w:rsidR="008B570C" w:rsidRPr="008B570C" w:rsidTr="00D41D34">
        <w:trPr>
          <w:trHeight w:val="230"/>
        </w:trPr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BA5468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24" w:type="pct"/>
            <w:tcBorders>
              <w:bottom w:val="dotted" w:sz="4" w:space="0" w:color="auto"/>
            </w:tcBorders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8B570C" w:rsidRPr="008B570C" w:rsidTr="00D41D34">
        <w:tc>
          <w:tcPr>
            <w:tcW w:w="174" w:type="pct"/>
            <w:vMerge w:val="restar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746" w:type="pct"/>
            <w:tcBorders>
              <w:top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8B570C">
              <w:rPr>
                <w:rFonts w:eastAsia="Calibri"/>
                <w:sz w:val="20"/>
                <w:szCs w:val="20"/>
              </w:rPr>
              <w:t>Предоставление 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</w:t>
            </w:r>
          </w:p>
        </w:tc>
        <w:tc>
          <w:tcPr>
            <w:tcW w:w="832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  <w:tcBorders>
              <w:top w:val="dotted" w:sz="4" w:space="0" w:color="auto"/>
            </w:tcBorders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24" w:type="pct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624" w:type="pct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 w:val="restar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46" w:type="pct"/>
            <w:tcBorders>
              <w:top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8B570C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8B570C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8B570C">
              <w:rPr>
                <w:rFonts w:eastAsia="Calibri"/>
                <w:sz w:val="20"/>
                <w:szCs w:val="20"/>
              </w:rPr>
      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домов, в целях  возмещения части затрат в виде разницы, возникшей между стоимостью приобретенной тепловой энергии и теплоносителя у организаций коммунального комплекса  и начисленной гражданам платой за отопление по установленным нормативам</w:t>
            </w:r>
          </w:p>
        </w:tc>
        <w:tc>
          <w:tcPr>
            <w:tcW w:w="832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24" w:type="pct"/>
            <w:tcBorders>
              <w:top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624" w:type="pct"/>
            <w:tcBorders>
              <w:top w:val="dotted" w:sz="4" w:space="0" w:color="auto"/>
            </w:tcBorders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624" w:type="pct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624" w:type="pct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B570C" w:rsidRPr="008B570C" w:rsidTr="00D41D34">
        <w:tc>
          <w:tcPr>
            <w:tcW w:w="174" w:type="pct"/>
            <w:vMerge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6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8B570C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83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624" w:type="pct"/>
          </w:tcPr>
          <w:p w:rsidR="007B684E" w:rsidRPr="008B570C" w:rsidRDefault="007B684E" w:rsidP="00F335B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</w:tbl>
    <w:p w:rsidR="007B684E" w:rsidRPr="008B570C" w:rsidRDefault="007B684E" w:rsidP="00F335B4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 w:rsidRPr="008B570C">
        <w:rPr>
          <w:sz w:val="20"/>
          <w:szCs w:val="20"/>
        </w:rPr>
        <w:t>».</w:t>
      </w:r>
      <w:bookmarkStart w:id="0" w:name="_GoBack"/>
      <w:bookmarkEnd w:id="0"/>
    </w:p>
    <w:sectPr w:rsidR="007B684E" w:rsidRPr="008B570C" w:rsidSect="0097532B"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32B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2015-06-23T13:07:00Z</dcterms:modified>
</cp:coreProperties>
</file>