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E1" w:rsidRDefault="00E443E1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B17E8" w:rsidRDefault="007B17E8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59B9" w:rsidRPr="00EA59B9">
        <w:rPr>
          <w:rFonts w:ascii="Times New Roman" w:hAnsi="Times New Roman" w:cs="Times New Roman"/>
          <w:sz w:val="20"/>
          <w:szCs w:val="20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907"/>
        <w:gridCol w:w="714"/>
        <w:gridCol w:w="715"/>
        <w:gridCol w:w="714"/>
        <w:gridCol w:w="715"/>
        <w:gridCol w:w="715"/>
      </w:tblGrid>
      <w:tr w:rsidR="007B17E8" w:rsidRPr="007B1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7B17E8" w:rsidRPr="007B1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дополнительных </w:t>
            </w:r>
            <w:proofErr w:type="gramStart"/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мест полного дня</w:t>
            </w:r>
            <w:proofErr w:type="gramEnd"/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, созданных благодаря строительству (реконструкции) зданий муниципальных дошкольных образовательных организаций (за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8" w:rsidRPr="007B17E8" w:rsidRDefault="007B17E8" w:rsidP="007B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E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:rsidR="007B17E8" w:rsidRDefault="007B17E8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4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E443E1" w:rsidRDefault="00E443E1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443E1" w:rsidRDefault="00E443E1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40D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420B-DD4E-477D-A5AD-EB8CD01D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2016-05-19T14:19:00Z</dcterms:modified>
</cp:coreProperties>
</file>