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1" w:rsidRPr="00824E2A" w:rsidRDefault="00D575E1" w:rsidP="00D5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5E1" w:rsidRPr="00824E2A" w:rsidRDefault="00D575E1" w:rsidP="00824E2A">
      <w:pPr>
        <w:pStyle w:val="ConsPlusNormal"/>
        <w:ind w:firstLine="709"/>
        <w:jc w:val="both"/>
      </w:pPr>
      <w:proofErr w:type="gramStart"/>
      <w:r w:rsidRPr="00824E2A">
        <w:t xml:space="preserve">В  соответствии  с   Бюджетным кодексом Российской Федерации, решением   Ивановской   городской   Думы от  </w:t>
      </w:r>
      <w:r w:rsidR="00E42E32" w:rsidRPr="00824E2A">
        <w:t>24</w:t>
      </w:r>
      <w:r w:rsidRPr="00824E2A">
        <w:t xml:space="preserve">.04.2019 № </w:t>
      </w:r>
      <w:r w:rsidR="00E42E32" w:rsidRPr="00824E2A">
        <w:t xml:space="preserve">715 </w:t>
      </w:r>
      <w:r w:rsidRPr="00824E2A">
        <w:t xml:space="preserve">«О внесении изменений в решение Ивановской городской Думы «О бюджете города Иванова на 2019 год и плановый период 2020 и 2021 годов», постановлением Администрации города Иванова от 07.08.2013 </w:t>
      </w:r>
      <w:r w:rsidR="00824E2A">
        <w:t xml:space="preserve">              </w:t>
      </w:r>
      <w:r w:rsidRPr="00824E2A">
        <w:t>№ 1668 «Об утверждении Порядка принятия 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824E2A">
        <w:t xml:space="preserve"> </w:t>
      </w:r>
      <w:r w:rsidR="00824E2A">
        <w:t xml:space="preserve">                       </w:t>
      </w:r>
      <w:r w:rsidRPr="00824E2A">
        <w:t xml:space="preserve">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 </w:t>
      </w:r>
      <w:proofErr w:type="gramStart"/>
      <w:r w:rsidRPr="00824E2A">
        <w:rPr>
          <w:b/>
        </w:rPr>
        <w:t>п</w:t>
      </w:r>
      <w:proofErr w:type="gramEnd"/>
      <w:r w:rsidRPr="00824E2A">
        <w:rPr>
          <w:b/>
        </w:rPr>
        <w:t xml:space="preserve"> о с т а н о в л я е т:</w:t>
      </w:r>
    </w:p>
    <w:p w:rsidR="00D575E1" w:rsidRPr="00824E2A" w:rsidRDefault="00D575E1" w:rsidP="00824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2A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7" w:history="1">
        <w:r w:rsidRPr="00824E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824E2A">
        <w:rPr>
          <w:rFonts w:ascii="Times New Roman" w:hAnsi="Times New Roman" w:cs="Times New Roman"/>
          <w:sz w:val="24"/>
          <w:szCs w:val="24"/>
        </w:rPr>
        <w:t xml:space="preserve"> «Культурное пространство города Иванова», утвержденную постановлением Администрации города Иванова </w:t>
      </w:r>
      <w:r w:rsidR="00824E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4E2A">
        <w:rPr>
          <w:rFonts w:ascii="Times New Roman" w:hAnsi="Times New Roman" w:cs="Times New Roman"/>
          <w:sz w:val="24"/>
          <w:szCs w:val="24"/>
        </w:rPr>
        <w:t xml:space="preserve">от 13.11.2018 № 1482 «Об   утверждении   муниципальной    программы   «Культурное  пространство  города Иванова» (в  редакции  </w:t>
      </w:r>
      <w:hyperlink r:id="rId8" w:history="1">
        <w:r w:rsidRPr="00824E2A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824E2A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01.02.2019 № 104, от 27.03.2019 № 470, от 11.04.2019 № 539):</w:t>
      </w:r>
    </w:p>
    <w:p w:rsidR="00D575E1" w:rsidRPr="00824E2A" w:rsidRDefault="00D575E1" w:rsidP="00824E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E2A">
        <w:rPr>
          <w:rFonts w:ascii="Times New Roman" w:hAnsi="Times New Roman" w:cs="Times New Roman"/>
          <w:sz w:val="24"/>
          <w:szCs w:val="24"/>
        </w:rPr>
        <w:t xml:space="preserve">1.1. В Паспорте Программы </w:t>
      </w:r>
      <w:hyperlink r:id="rId9" w:history="1">
        <w:r w:rsidRPr="00824E2A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Pr="00824E2A">
        <w:rPr>
          <w:rFonts w:ascii="Times New Roman" w:hAnsi="Times New Roman" w:cs="Times New Roman"/>
          <w:sz w:val="24"/>
          <w:szCs w:val="24"/>
        </w:rPr>
        <w:t xml:space="preserve"> </w:t>
      </w:r>
      <w:r w:rsidR="00824E2A">
        <w:rPr>
          <w:rFonts w:ascii="Times New Roman" w:hAnsi="Times New Roman" w:cs="Times New Roman"/>
          <w:sz w:val="24"/>
          <w:szCs w:val="24"/>
        </w:rPr>
        <w:t>«</w:t>
      </w:r>
      <w:r w:rsidRPr="00824E2A">
        <w:rPr>
          <w:rFonts w:ascii="Times New Roman" w:hAnsi="Times New Roman" w:cs="Times New Roman"/>
          <w:sz w:val="24"/>
          <w:szCs w:val="24"/>
        </w:rPr>
        <w:t>Объем финансирования Программы</w:t>
      </w:r>
      <w:r w:rsidR="00824E2A">
        <w:rPr>
          <w:rFonts w:ascii="Times New Roman" w:hAnsi="Times New Roman" w:cs="Times New Roman"/>
          <w:sz w:val="24"/>
          <w:szCs w:val="24"/>
        </w:rPr>
        <w:t>»</w:t>
      </w:r>
      <w:r w:rsidRPr="00824E2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824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575E1" w:rsidRPr="00824E2A" w:rsidRDefault="00D575E1" w:rsidP="0082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2A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781"/>
      </w:tblGrid>
      <w:tr w:rsidR="00D575E1" w:rsidRPr="00824E2A" w:rsidTr="00824E2A">
        <w:trPr>
          <w:trHeight w:val="225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E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  <w:p w:rsidR="00D575E1" w:rsidRPr="00824E2A" w:rsidRDefault="00D575E1" w:rsidP="004736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Общий объем финансирования: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2019 год – 166 134,56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2020 год – 161 087,00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2021 год – 161 371,00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2022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2023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2024 год </w:t>
            </w:r>
            <w:r w:rsidR="00824E2A" w:rsidRPr="00824E2A">
              <w:t>–</w:t>
            </w:r>
            <w:r w:rsidRPr="00824E2A">
              <w:t xml:space="preserve"> *.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Бюджет города Иванова: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2019 год - 133 989,51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2020 год – 161 087,00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2021 год – 161 371,00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2022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2023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2024 год </w:t>
            </w:r>
            <w:r w:rsidR="00824E2A" w:rsidRPr="00824E2A">
              <w:t>–</w:t>
            </w:r>
            <w:r w:rsidRPr="00824E2A">
              <w:t xml:space="preserve"> *.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Областной бюджет: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2019 год </w:t>
            </w:r>
            <w:r w:rsidR="00824E2A" w:rsidRPr="00824E2A">
              <w:t>–</w:t>
            </w:r>
            <w:r w:rsidRPr="00824E2A">
              <w:t xml:space="preserve"> 32 145,05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2020 год </w:t>
            </w:r>
            <w:r w:rsidR="00824E2A" w:rsidRPr="00824E2A">
              <w:t>–</w:t>
            </w:r>
            <w:r w:rsidRPr="00824E2A">
              <w:t xml:space="preserve"> 0,00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2021 год </w:t>
            </w:r>
            <w:r w:rsidR="00824E2A" w:rsidRPr="00824E2A">
              <w:t>–</w:t>
            </w:r>
            <w:r w:rsidRPr="00824E2A">
              <w:t xml:space="preserve"> 0,00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2022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2023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2024 год </w:t>
            </w:r>
            <w:r w:rsidR="00824E2A" w:rsidRPr="00824E2A">
              <w:t>–</w:t>
            </w:r>
            <w:r w:rsidRPr="00824E2A">
              <w:t xml:space="preserve"> *.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Федеральный бюджет: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2019 год </w:t>
            </w:r>
            <w:r w:rsidR="00824E2A" w:rsidRPr="00824E2A">
              <w:t>–</w:t>
            </w:r>
            <w:r w:rsidRPr="00824E2A">
              <w:t xml:space="preserve"> 0,00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2020 год </w:t>
            </w:r>
            <w:r w:rsidR="00824E2A" w:rsidRPr="00824E2A">
              <w:t>–</w:t>
            </w:r>
            <w:r w:rsidRPr="00824E2A">
              <w:t xml:space="preserve"> 0,00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 xml:space="preserve">2021 год </w:t>
            </w:r>
            <w:r w:rsidR="00824E2A" w:rsidRPr="00824E2A">
              <w:t>–</w:t>
            </w:r>
            <w:r w:rsidRPr="00824E2A">
              <w:t xml:space="preserve"> 0,00 тыс. руб.;</w:t>
            </w:r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2022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pStyle w:val="ConsPlusNormal"/>
              <w:jc w:val="both"/>
            </w:pPr>
            <w:r w:rsidRPr="00824E2A">
              <w:t>2023 год</w:t>
            </w:r>
            <w:proofErr w:type="gramStart"/>
            <w:r w:rsidRPr="00824E2A">
              <w:t xml:space="preserve"> </w:t>
            </w:r>
            <w:r w:rsidR="00824E2A" w:rsidRPr="00824E2A">
              <w:t>–</w:t>
            </w:r>
            <w:r w:rsidRPr="00824E2A">
              <w:t xml:space="preserve"> *;</w:t>
            </w:r>
            <w:proofErr w:type="gramEnd"/>
          </w:p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2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24E2A" w:rsidRPr="00824E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4E2A">
              <w:rPr>
                <w:rFonts w:ascii="Times New Roman" w:hAnsi="Times New Roman" w:cs="Times New Roman"/>
                <w:sz w:val="24"/>
                <w:szCs w:val="24"/>
              </w:rPr>
              <w:t xml:space="preserve"> *.</w:t>
            </w:r>
          </w:p>
        </w:tc>
      </w:tr>
    </w:tbl>
    <w:p w:rsidR="00D575E1" w:rsidRPr="00824E2A" w:rsidRDefault="00D575E1" w:rsidP="00824E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575E1" w:rsidRPr="00824E2A" w:rsidRDefault="00D575E1" w:rsidP="00824E2A">
      <w:pPr>
        <w:pStyle w:val="ConsPlusNormal"/>
        <w:ind w:firstLine="709"/>
        <w:jc w:val="both"/>
      </w:pPr>
      <w:r w:rsidRPr="00824E2A">
        <w:t xml:space="preserve">1.2.  В </w:t>
      </w:r>
      <w:hyperlink r:id="rId10" w:history="1">
        <w:r w:rsidRPr="00824E2A">
          <w:t>таблице  3</w:t>
        </w:r>
      </w:hyperlink>
      <w:r w:rsidRPr="00824E2A">
        <w:t xml:space="preserve">  «Ресурсное обеспечение реализации Программы»  раздела 4:</w:t>
      </w:r>
    </w:p>
    <w:p w:rsidR="00D575E1" w:rsidRPr="00824E2A" w:rsidRDefault="00D575E1" w:rsidP="00824E2A">
      <w:pPr>
        <w:pStyle w:val="ConsPlusNormal"/>
        <w:ind w:firstLine="709"/>
        <w:jc w:val="both"/>
      </w:pPr>
      <w:r w:rsidRPr="00824E2A">
        <w:t xml:space="preserve">1.2.1. </w:t>
      </w:r>
      <w:hyperlink r:id="rId11" w:history="1">
        <w:r w:rsidRPr="00824E2A">
          <w:t>В</w:t>
        </w:r>
      </w:hyperlink>
      <w:r w:rsidRPr="00824E2A">
        <w:t xml:space="preserve"> графе  «2019 год»  строки «Программа, всего</w:t>
      </w:r>
      <w:proofErr w:type="gramStart"/>
      <w:r w:rsidRPr="00824E2A">
        <w:t>:»</w:t>
      </w:r>
      <w:proofErr w:type="gramEnd"/>
      <w:r w:rsidRPr="00824E2A">
        <w:t xml:space="preserve"> цифры «165</w:t>
      </w:r>
      <w:r w:rsidR="00C73A17" w:rsidRPr="00824E2A">
        <w:t xml:space="preserve"> </w:t>
      </w:r>
      <w:r w:rsidRPr="00824E2A">
        <w:t>032,56» заменить цифрами «</w:t>
      </w:r>
      <w:r w:rsidR="00C73A17" w:rsidRPr="00824E2A">
        <w:t>166 134,56</w:t>
      </w:r>
      <w:r w:rsidRPr="00824E2A">
        <w:t>».</w:t>
      </w:r>
    </w:p>
    <w:p w:rsidR="00D575E1" w:rsidRPr="00824E2A" w:rsidRDefault="00D575E1" w:rsidP="00824E2A">
      <w:pPr>
        <w:pStyle w:val="ConsPlusNormal"/>
        <w:ind w:firstLine="709"/>
        <w:jc w:val="both"/>
      </w:pPr>
      <w:r w:rsidRPr="00824E2A">
        <w:t>1.2.2.  В графе «2019 год» строки «- бюджет города» цифры «132 887,51» заменить цифрами «</w:t>
      </w:r>
      <w:r w:rsidR="00C73A17" w:rsidRPr="00824E2A">
        <w:t>133 989,51</w:t>
      </w:r>
      <w:r w:rsidRPr="00824E2A">
        <w:t>».</w:t>
      </w:r>
    </w:p>
    <w:p w:rsidR="00442816" w:rsidRPr="00824E2A" w:rsidRDefault="00442816" w:rsidP="00824E2A">
      <w:pPr>
        <w:pStyle w:val="ConsPlusNormal"/>
        <w:ind w:firstLine="709"/>
        <w:jc w:val="both"/>
      </w:pPr>
      <w:r w:rsidRPr="00824E2A">
        <w:lastRenderedPageBreak/>
        <w:t>1.2.3. В графе «2019 год» строки «Аналитические подпрограммы</w:t>
      </w:r>
      <w:proofErr w:type="gramStart"/>
      <w:r w:rsidRPr="00824E2A">
        <w:t>:»</w:t>
      </w:r>
      <w:proofErr w:type="gramEnd"/>
      <w:r w:rsidRPr="00824E2A">
        <w:t xml:space="preserve"> цифры «164937,82» заменить цифрами «165997,71».</w:t>
      </w:r>
    </w:p>
    <w:p w:rsidR="00D575E1" w:rsidRPr="00824E2A" w:rsidRDefault="00D575E1" w:rsidP="00824E2A">
      <w:pPr>
        <w:pStyle w:val="ConsPlusNormal"/>
        <w:ind w:firstLine="709"/>
        <w:jc w:val="both"/>
      </w:pPr>
      <w:r w:rsidRPr="00824E2A">
        <w:t>1.2.</w:t>
      </w:r>
      <w:r w:rsidR="00442816" w:rsidRPr="00824E2A">
        <w:t>4</w:t>
      </w:r>
      <w:r w:rsidRPr="00824E2A">
        <w:t xml:space="preserve">. </w:t>
      </w:r>
      <w:hyperlink r:id="rId12" w:history="1">
        <w:r w:rsidRPr="00824E2A">
          <w:t>Пункт 1.</w:t>
        </w:r>
      </w:hyperlink>
      <w:r w:rsidRPr="00824E2A">
        <w:t>1 изложить в следующей редакции:</w:t>
      </w:r>
    </w:p>
    <w:p w:rsidR="00D575E1" w:rsidRPr="00824E2A" w:rsidRDefault="00D575E1" w:rsidP="00824E2A">
      <w:pPr>
        <w:pStyle w:val="ConsPlusNormal"/>
        <w:ind w:firstLine="709"/>
        <w:jc w:val="both"/>
      </w:pPr>
      <w:r w:rsidRPr="00824E2A">
        <w:t xml:space="preserve"> «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491"/>
        <w:gridCol w:w="2627"/>
        <w:gridCol w:w="1862"/>
        <w:gridCol w:w="1106"/>
        <w:gridCol w:w="1107"/>
        <w:gridCol w:w="1107"/>
        <w:gridCol w:w="374"/>
        <w:gridCol w:w="410"/>
        <w:gridCol w:w="290"/>
      </w:tblGrid>
      <w:tr w:rsidR="006D1261" w:rsidRPr="00824E2A" w:rsidTr="00824E2A">
        <w:trPr>
          <w:trHeight w:val="3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824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Аналитическая </w:t>
            </w:r>
            <w:hyperlink r:id="rId13" w:history="1">
              <w:r w:rsidRPr="00824E2A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824E2A">
              <w:rPr>
                <w:rFonts w:ascii="Times New Roman" w:hAnsi="Times New Roman" w:cs="Times New Roman"/>
              </w:rPr>
              <w:t xml:space="preserve"> </w:t>
            </w:r>
            <w:r w:rsidR="00824E2A">
              <w:rPr>
                <w:rFonts w:ascii="Times New Roman" w:hAnsi="Times New Roman" w:cs="Times New Roman"/>
              </w:rPr>
              <w:t>«</w:t>
            </w:r>
            <w:r w:rsidRPr="00824E2A">
              <w:rPr>
                <w:rFonts w:ascii="Times New Roman" w:hAnsi="Times New Roman" w:cs="Times New Roman"/>
              </w:rPr>
              <w:t xml:space="preserve">Организация досуга </w:t>
            </w:r>
            <w:r w:rsidR="00824E2A">
              <w:rPr>
                <w:rFonts w:ascii="Times New Roman" w:hAnsi="Times New Roman" w:cs="Times New Roman"/>
              </w:rPr>
              <w:t xml:space="preserve">              </w:t>
            </w:r>
            <w:r w:rsidRPr="00824E2A">
              <w:rPr>
                <w:rFonts w:ascii="Times New Roman" w:hAnsi="Times New Roman" w:cs="Times New Roman"/>
              </w:rPr>
              <w:t>и обеспечение жителей услугами организаций культуры</w:t>
            </w:r>
            <w:r w:rsidR="00824E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E1" w:rsidRPr="00824E2A" w:rsidRDefault="00D575E1" w:rsidP="0047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Комитет </w:t>
            </w:r>
            <w:r w:rsidR="00824E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</w:t>
            </w: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 xml:space="preserve">96 862,89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91633,00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91923,00 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</w:tr>
      <w:tr w:rsidR="006D1261" w:rsidRPr="00824E2A" w:rsidTr="00824E2A">
        <w:trPr>
          <w:trHeight w:val="3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>- бюджет города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 xml:space="preserve">77491,69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91633,00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91923,00 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</w:tr>
      <w:tr w:rsidR="006D1261" w:rsidRPr="00824E2A" w:rsidTr="00824E2A">
        <w:trPr>
          <w:trHeight w:val="32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lang w:eastAsia="ru-RU"/>
              </w:rPr>
              <w:t>- областной бюджет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 xml:space="preserve">19371,20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E2A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24E2A">
              <w:rPr>
                <w:sz w:val="22"/>
                <w:szCs w:val="22"/>
              </w:rPr>
              <w:t>-</w:t>
            </w:r>
          </w:p>
        </w:tc>
      </w:tr>
    </w:tbl>
    <w:p w:rsidR="00D575E1" w:rsidRPr="006D1261" w:rsidRDefault="00D575E1" w:rsidP="00824E2A">
      <w:pPr>
        <w:pStyle w:val="ConsPlusNormal"/>
        <w:ind w:firstLine="709"/>
        <w:jc w:val="right"/>
        <w:rPr>
          <w:sz w:val="4"/>
          <w:szCs w:val="4"/>
        </w:rPr>
      </w:pPr>
      <w:r>
        <w:t>».</w:t>
      </w:r>
    </w:p>
    <w:p w:rsidR="00D575E1" w:rsidRDefault="00D575E1" w:rsidP="00824E2A">
      <w:pPr>
        <w:pStyle w:val="ConsPlusNormal"/>
        <w:ind w:firstLine="709"/>
        <w:jc w:val="both"/>
      </w:pPr>
      <w:r>
        <w:t xml:space="preserve">1.3. В приложении № 1 к муниципальной программе «Аналитическая </w:t>
      </w:r>
      <w:hyperlink r:id="rId14" w:history="1">
        <w:r w:rsidRPr="00713DF8">
          <w:t>подпрограмма</w:t>
        </w:r>
      </w:hyperlink>
      <w:r>
        <w:t xml:space="preserve"> «Организация досуга и обеспечение жителей услугами организаций культуры» </w:t>
      </w:r>
      <w:hyperlink r:id="rId15" w:history="1">
        <w:r>
          <w:t>т</w:t>
        </w:r>
        <w:r w:rsidRPr="00713DF8">
          <w:t xml:space="preserve">аблицу </w:t>
        </w:r>
        <w:r>
          <w:t>2</w:t>
        </w:r>
      </w:hyperlink>
      <w:r>
        <w:t xml:space="preserve"> «Бюджетные ассигнования на выполнение мероприятий подпрограммы» раздела 2 изложить в следующей редакции:</w:t>
      </w:r>
    </w:p>
    <w:p w:rsidR="00824E2A" w:rsidRDefault="00824E2A" w:rsidP="00824E2A">
      <w:pPr>
        <w:pStyle w:val="ConsPlusNormal"/>
        <w:ind w:firstLine="709"/>
        <w:jc w:val="both"/>
      </w:pPr>
    </w:p>
    <w:p w:rsidR="00D575E1" w:rsidRDefault="00D575E1" w:rsidP="00824E2A">
      <w:pPr>
        <w:pStyle w:val="ConsPlusNormal"/>
        <w:jc w:val="center"/>
        <w:rPr>
          <w:szCs w:val="22"/>
        </w:rPr>
      </w:pPr>
      <w:r>
        <w:rPr>
          <w:szCs w:val="22"/>
        </w:rPr>
        <w:t>«Таблица 2. Бюджетные ассигнования на выполнение мероприятий подпрограммы</w:t>
      </w:r>
    </w:p>
    <w:p w:rsidR="00D575E1" w:rsidRDefault="00D575E1" w:rsidP="00D575E1">
      <w:pPr>
        <w:pStyle w:val="ConsPlusNormal"/>
        <w:ind w:firstLine="540"/>
        <w:jc w:val="right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>(тыс. руб.)</w:t>
      </w:r>
    </w:p>
    <w:tbl>
      <w:tblPr>
        <w:tblW w:w="4967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2550"/>
        <w:gridCol w:w="1557"/>
        <w:gridCol w:w="1136"/>
        <w:gridCol w:w="992"/>
        <w:gridCol w:w="992"/>
        <w:gridCol w:w="567"/>
        <w:gridCol w:w="567"/>
        <w:gridCol w:w="627"/>
      </w:tblGrid>
      <w:tr w:rsidR="00824E2A" w:rsidRPr="00824E2A" w:rsidTr="00824E2A">
        <w:trPr>
          <w:trHeight w:val="7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824E2A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419"/>
            <w:bookmarkEnd w:id="0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75E1"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75E1" w:rsidRPr="00824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575E1" w:rsidRPr="00824E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2023 год &lt;*&gt;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824E2A" w:rsidRPr="00824E2A" w:rsidTr="00824E2A">
        <w:trPr>
          <w:trHeight w:val="28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96 862,89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91633,00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91923,00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  <w:tr w:rsidR="00824E2A" w:rsidRPr="00824E2A" w:rsidTr="00824E2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77491,69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91633,00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91923,00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  <w:tr w:rsidR="00824E2A" w:rsidRPr="00824E2A" w:rsidTr="00824E2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19371,20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  <w:tr w:rsidR="00824E2A" w:rsidRPr="00824E2A" w:rsidTr="00824E2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  <w:r w:rsidR="00824E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и обеспечение жителей услугами организаций культуры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4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</w:t>
            </w:r>
            <w:r w:rsidR="00824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</w:t>
            </w:r>
            <w:r w:rsidRPr="00824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культуре Администрации города Иванова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96 862,89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91633,00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91923,00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  <w:tr w:rsidR="00824E2A" w:rsidRPr="00824E2A" w:rsidTr="00824E2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77491,69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91633,00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91923,00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  <w:tr w:rsidR="00824E2A" w:rsidRPr="00824E2A" w:rsidTr="00824E2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D57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19371,20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  <w:tr w:rsidR="00824E2A" w:rsidRPr="00824E2A" w:rsidTr="00824E2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</w:t>
            </w:r>
            <w:r w:rsidR="00824E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</w:t>
            </w:r>
            <w:r w:rsidR="00824E2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с поэтапным доведением средней заработной платы работникам культуры муниципальных учреждений до средней заработной платы </w:t>
            </w:r>
            <w:r w:rsidR="00824E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в Ивановской области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E1" w:rsidRPr="00824E2A" w:rsidRDefault="00D575E1" w:rsidP="0047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19371,20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1" w:rsidRPr="00824E2A" w:rsidRDefault="00D575E1" w:rsidP="004736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24E2A">
              <w:rPr>
                <w:sz w:val="20"/>
                <w:szCs w:val="20"/>
              </w:rPr>
              <w:t>-</w:t>
            </w:r>
          </w:p>
        </w:tc>
      </w:tr>
    </w:tbl>
    <w:p w:rsidR="00D575E1" w:rsidRPr="00824E2A" w:rsidRDefault="00D575E1" w:rsidP="00824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24E2A">
        <w:rPr>
          <w:rFonts w:ascii="Times New Roman" w:hAnsi="Times New Roman"/>
          <w:sz w:val="24"/>
          <w:szCs w:val="24"/>
        </w:rPr>
        <w:t>».</w:t>
      </w:r>
    </w:p>
    <w:p w:rsidR="00290250" w:rsidRDefault="00290250" w:rsidP="00824E2A">
      <w:pPr>
        <w:pStyle w:val="ConsPlusNormal"/>
        <w:ind w:firstLine="709"/>
        <w:jc w:val="both"/>
      </w:pPr>
      <w:r w:rsidRPr="00824E2A">
        <w:t>1.</w:t>
      </w:r>
      <w:r w:rsidR="00660876" w:rsidRPr="00824E2A">
        <w:t>4</w:t>
      </w:r>
      <w:r w:rsidRPr="00824E2A">
        <w:t xml:space="preserve">. В приложении № 2 к муниципальной программе «Аналитическая </w:t>
      </w:r>
      <w:hyperlink r:id="rId16" w:history="1">
        <w:r w:rsidRPr="00824E2A">
          <w:t>подпрограмма</w:t>
        </w:r>
      </w:hyperlink>
      <w:r w:rsidRPr="00824E2A">
        <w:t xml:space="preserve"> «Библиотечное обслуживание населения» </w:t>
      </w:r>
      <w:hyperlink r:id="rId17" w:history="1">
        <w:r w:rsidRPr="00824E2A">
          <w:t>таблицу 2</w:t>
        </w:r>
      </w:hyperlink>
      <w:r w:rsidRPr="00824E2A">
        <w:t xml:space="preserve"> «Бюджетные ассигнования на выполнение мероприятий подпрограммы» раздела 2 изложить </w:t>
      </w:r>
      <w:r w:rsidR="00824E2A">
        <w:t xml:space="preserve">                        </w:t>
      </w:r>
      <w:r w:rsidRPr="00824E2A">
        <w:t>в следующей редакции:</w:t>
      </w:r>
    </w:p>
    <w:p w:rsidR="00824E2A" w:rsidRPr="00824E2A" w:rsidRDefault="00824E2A" w:rsidP="00824E2A">
      <w:pPr>
        <w:pStyle w:val="ConsPlusNormal"/>
        <w:ind w:firstLine="709"/>
        <w:jc w:val="both"/>
      </w:pPr>
    </w:p>
    <w:p w:rsidR="00290250" w:rsidRPr="00824E2A" w:rsidRDefault="00290250" w:rsidP="00824E2A">
      <w:pPr>
        <w:pStyle w:val="ConsPlusNormal"/>
        <w:jc w:val="center"/>
      </w:pPr>
      <w:r w:rsidRPr="00824E2A">
        <w:t>«Таблица 2. Бюджетные ассигнования на выполнение мероприятий подпрограммы</w:t>
      </w:r>
    </w:p>
    <w:p w:rsidR="00290250" w:rsidRPr="00824E2A" w:rsidRDefault="00290250" w:rsidP="00290250">
      <w:pPr>
        <w:pStyle w:val="ConsPlusNormal"/>
        <w:ind w:firstLine="540"/>
        <w:jc w:val="right"/>
      </w:pPr>
      <w:r w:rsidRPr="00824E2A">
        <w:lastRenderedPageBreak/>
        <w:tab/>
      </w:r>
      <w:r w:rsidRPr="00824E2A">
        <w:tab/>
      </w:r>
      <w:r w:rsidRPr="00824E2A">
        <w:tab/>
      </w:r>
      <w:r w:rsidRPr="00824E2A">
        <w:tab/>
      </w:r>
      <w:r w:rsidRPr="00824E2A">
        <w:tab/>
      </w:r>
      <w:r w:rsidRPr="00824E2A">
        <w:tab/>
      </w:r>
      <w:r w:rsidRPr="00824E2A">
        <w:tab/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992"/>
        <w:gridCol w:w="993"/>
        <w:gridCol w:w="992"/>
        <w:gridCol w:w="567"/>
        <w:gridCol w:w="567"/>
        <w:gridCol w:w="567"/>
      </w:tblGrid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824E2A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0250"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90250" w:rsidRPr="00824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90250" w:rsidRPr="00824E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2022 год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2023 год 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2024 год &lt;*&gt;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63420,82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50646,97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12773,85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="00824E2A"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по культуре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63 283,91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50 640,12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63737,0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областной бюджет,</w:t>
            </w:r>
            <w:r w:rsidR="00824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12643,79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субсидия на софинансирование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12643,79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136,91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6,85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76" w:rsidRPr="00824E2A" w:rsidRDefault="00660876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областной бюджет,</w:t>
            </w:r>
            <w:r w:rsidR="00824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130,06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130,06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бюджет, в </w:t>
            </w:r>
            <w:proofErr w:type="spellStart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0876" w:rsidRPr="00824E2A" w:rsidTr="00824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66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0" w:rsidRPr="00824E2A" w:rsidRDefault="00290250" w:rsidP="0082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0250" w:rsidRPr="00824E2A" w:rsidRDefault="00660876" w:rsidP="00824E2A">
      <w:pPr>
        <w:pStyle w:val="ConsPlusNormal"/>
        <w:ind w:firstLine="709"/>
        <w:jc w:val="right"/>
      </w:pPr>
      <w:r w:rsidRPr="00824E2A">
        <w:tab/>
      </w:r>
      <w:r w:rsidRPr="00824E2A">
        <w:tab/>
      </w:r>
      <w:r w:rsidRPr="00824E2A">
        <w:tab/>
      </w:r>
      <w:r w:rsidRPr="00824E2A">
        <w:tab/>
      </w:r>
      <w:r w:rsidRPr="00824E2A">
        <w:tab/>
      </w:r>
      <w:r w:rsidRPr="00824E2A">
        <w:tab/>
        <w:t>»</w:t>
      </w:r>
      <w:r w:rsidR="00824E2A" w:rsidRPr="00824E2A">
        <w:t>.</w:t>
      </w:r>
    </w:p>
    <w:p w:rsidR="00D575E1" w:rsidRPr="00824E2A" w:rsidRDefault="00D575E1" w:rsidP="00824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E2A">
        <w:rPr>
          <w:rFonts w:ascii="Times New Roman" w:hAnsi="Times New Roman" w:cs="Times New Roman"/>
          <w:sz w:val="24"/>
          <w:szCs w:val="24"/>
        </w:rPr>
        <w:t>2</w:t>
      </w:r>
      <w:r w:rsidRPr="00824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принятия и распространяет свое действие на правоотношения, возникшие со дня вступления в силу решения Ивановской городской Думы от  </w:t>
      </w:r>
      <w:r w:rsidR="00E42E32" w:rsidRPr="00824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824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.04.2019 № </w:t>
      </w:r>
      <w:r w:rsidR="00E42E32" w:rsidRPr="00824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715</w:t>
      </w:r>
      <w:r w:rsidRPr="00824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решение Ивановской городской Думы «О бюджете города Иванова на 2019 год и плановый период 2020 и 2021 годов».</w:t>
      </w:r>
    </w:p>
    <w:p w:rsidR="00D575E1" w:rsidRPr="00824E2A" w:rsidRDefault="00D575E1" w:rsidP="00824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D575E1" w:rsidRDefault="00D575E1" w:rsidP="00D575E1">
      <w:pPr>
        <w:pStyle w:val="ConsPlusNormal"/>
        <w:jc w:val="both"/>
      </w:pPr>
    </w:p>
    <w:p w:rsidR="00D575E1" w:rsidRDefault="00D575E1" w:rsidP="00D575E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D575E1" w:rsidSect="00824E2A">
      <w:headerReference w:type="default" r:id="rId18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B4" w:rsidRDefault="003568B4" w:rsidP="00824E2A">
      <w:pPr>
        <w:spacing w:after="0" w:line="240" w:lineRule="auto"/>
      </w:pPr>
      <w:r>
        <w:separator/>
      </w:r>
    </w:p>
  </w:endnote>
  <w:endnote w:type="continuationSeparator" w:id="0">
    <w:p w:rsidR="003568B4" w:rsidRDefault="003568B4" w:rsidP="008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B4" w:rsidRDefault="003568B4" w:rsidP="00824E2A">
      <w:pPr>
        <w:spacing w:after="0" w:line="240" w:lineRule="auto"/>
      </w:pPr>
      <w:r>
        <w:separator/>
      </w:r>
    </w:p>
  </w:footnote>
  <w:footnote w:type="continuationSeparator" w:id="0">
    <w:p w:rsidR="003568B4" w:rsidRDefault="003568B4" w:rsidP="0082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89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4E2A" w:rsidRPr="00824E2A" w:rsidRDefault="00824E2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24E2A">
          <w:rPr>
            <w:rFonts w:ascii="Times New Roman" w:hAnsi="Times New Roman" w:cs="Times New Roman"/>
            <w:sz w:val="24"/>
          </w:rPr>
          <w:fldChar w:fldCharType="begin"/>
        </w:r>
        <w:r w:rsidRPr="00824E2A">
          <w:rPr>
            <w:rFonts w:ascii="Times New Roman" w:hAnsi="Times New Roman" w:cs="Times New Roman"/>
            <w:sz w:val="24"/>
          </w:rPr>
          <w:instrText>PAGE   \* MERGEFORMAT</w:instrText>
        </w:r>
        <w:r w:rsidRPr="00824E2A">
          <w:rPr>
            <w:rFonts w:ascii="Times New Roman" w:hAnsi="Times New Roman" w:cs="Times New Roman"/>
            <w:sz w:val="24"/>
          </w:rPr>
          <w:fldChar w:fldCharType="separate"/>
        </w:r>
        <w:r w:rsidR="00144A22">
          <w:rPr>
            <w:rFonts w:ascii="Times New Roman" w:hAnsi="Times New Roman" w:cs="Times New Roman"/>
            <w:noProof/>
            <w:sz w:val="24"/>
          </w:rPr>
          <w:t>2</w:t>
        </w:r>
        <w:r w:rsidRPr="00824E2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4E2A" w:rsidRDefault="00824E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1"/>
    <w:rsid w:val="00144A22"/>
    <w:rsid w:val="001E4CE9"/>
    <w:rsid w:val="00290250"/>
    <w:rsid w:val="003568B4"/>
    <w:rsid w:val="003A4ACF"/>
    <w:rsid w:val="00442816"/>
    <w:rsid w:val="004F4154"/>
    <w:rsid w:val="00660876"/>
    <w:rsid w:val="006D1261"/>
    <w:rsid w:val="00775F2C"/>
    <w:rsid w:val="00824E2A"/>
    <w:rsid w:val="00872AC7"/>
    <w:rsid w:val="00953614"/>
    <w:rsid w:val="009D4F72"/>
    <w:rsid w:val="00B61DF3"/>
    <w:rsid w:val="00B916EC"/>
    <w:rsid w:val="00C73A17"/>
    <w:rsid w:val="00D575E1"/>
    <w:rsid w:val="00E01BC8"/>
    <w:rsid w:val="00E42E32"/>
    <w:rsid w:val="00E46AA0"/>
    <w:rsid w:val="00E65363"/>
    <w:rsid w:val="00EB5212"/>
    <w:rsid w:val="00F4783C"/>
    <w:rsid w:val="00F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D575E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D575E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75E1"/>
  </w:style>
  <w:style w:type="paragraph" w:customStyle="1" w:styleId="ConsPlusTitle">
    <w:name w:val="ConsPlusTitle"/>
    <w:rsid w:val="00D5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7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5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A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E2A"/>
  </w:style>
  <w:style w:type="paragraph" w:styleId="aa">
    <w:name w:val="footer"/>
    <w:basedOn w:val="a"/>
    <w:link w:val="ab"/>
    <w:uiPriority w:val="99"/>
    <w:unhideWhenUsed/>
    <w:rsid w:val="008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D575E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D575E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575E1"/>
  </w:style>
  <w:style w:type="paragraph" w:customStyle="1" w:styleId="ConsPlusTitle">
    <w:name w:val="ConsPlusTitle"/>
    <w:rsid w:val="00D5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57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5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A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E2A"/>
  </w:style>
  <w:style w:type="paragraph" w:styleId="aa">
    <w:name w:val="footer"/>
    <w:basedOn w:val="a"/>
    <w:link w:val="ab"/>
    <w:uiPriority w:val="99"/>
    <w:unhideWhenUsed/>
    <w:rsid w:val="0082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483C22691C56984F9A145596CBAA0A533941C811C9029C58818505E5787671B317CB98685F7DE57A353D1DC0CF8H0N2G" TargetMode="External"/><Relationship Id="rId13" Type="http://schemas.openxmlformats.org/officeDocument/2006/relationships/hyperlink" Target="consultantplus://offline/ref=4E56AB82A92104926356A14FDEF47A26713BE6A1EA81ABBC6B8A036A86F42356940934B9028E8628535C863F5431F18467F253D7A9EFE8AAD83E30F0a11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5181E20A63B7F699B9300E3CD7BCDBF065BC3E50CDD2FCD047314EBB76B79B3BF9C992A662860695216OBcBM" TargetMode="External"/><Relationship Id="rId12" Type="http://schemas.openxmlformats.org/officeDocument/2006/relationships/hyperlink" Target="consultantplus://offline/ref=5B75181E20A63B7F699B9300E3CD7BCDBF065BC3E50CDD2FCD047314EBB76B79B3BF9C992A662860685015OBc8M" TargetMode="External"/><Relationship Id="rId17" Type="http://schemas.openxmlformats.org/officeDocument/2006/relationships/hyperlink" Target="consultantplus://offline/ref=5B75181E20A63B7F699B9300E3CD7BCDBF065BC3E50CDD2FCD047314EBB76B79B3BF9C992A662860685012OBc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5181E20A63B7F699B9300E3CD7BCDBF065BC3E50CDD2FCD047314EBB76B79B3BF9C992A662860695315OBc9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5181E20A63B7F699B9300E3CD7BCDBF065BC3E50CDD2FCD047314EBB76B79B3BF9C992A662860685016OBc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75181E20A63B7F699B9300E3CD7BCDBF065BC3E50CDD2FCD047314EBB76B79B3BF9C992A662860685012OBc1M" TargetMode="External"/><Relationship Id="rId10" Type="http://schemas.openxmlformats.org/officeDocument/2006/relationships/hyperlink" Target="consultantplus://offline/ref=5B75181E20A63B7F699B9300E3CD7BCDBF065BC3E50CDD2FCD047314EBB76B79B3BF9C992A662860O6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5181E20A63B7F699B9300E3CD7BCDBF065BC3E50CDD2FCD047314EBB76B79B3BF9C992A66286068531EOBcEM" TargetMode="External"/><Relationship Id="rId14" Type="http://schemas.openxmlformats.org/officeDocument/2006/relationships/hyperlink" Target="consultantplus://offline/ref=5B75181E20A63B7F699B9300E3CD7BCDBF065BC3E50CDD2FCD047314EBB76B79B3BF9C992A662860695315OB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2019-05-08T07:45:00Z</cp:lastPrinted>
  <dcterms:created xsi:type="dcterms:W3CDTF">2019-05-13T10:36:00Z</dcterms:created>
  <dcterms:modified xsi:type="dcterms:W3CDTF">2019-05-14T14:46:00Z</dcterms:modified>
</cp:coreProperties>
</file>